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2.xml" ContentType="application/vnd.openxmlformats-officedocument.wordprocessingml.footer+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CB0F" w14:textId="4FC23737" w:rsidR="00150B9F" w:rsidRDefault="00F43D63" w:rsidP="00186D16">
      <w:pPr>
        <w:jc w:val="center"/>
        <w:rPr>
          <w:rFonts w:eastAsiaTheme="majorEastAsia" w:cstheme="minorHAnsi"/>
          <w:b/>
          <w:bCs/>
          <w:color w:val="000000" w:themeColor="text1"/>
          <w:kern w:val="24"/>
          <w:sz w:val="24"/>
          <w:szCs w:val="24"/>
        </w:rPr>
      </w:pPr>
      <w:bookmarkStart w:id="0" w:name="_Hlk75936896"/>
      <w:r>
        <w:rPr>
          <w:rFonts w:eastAsiaTheme="majorEastAsia" w:cstheme="minorHAnsi"/>
          <w:b/>
          <w:bCs/>
          <w:color w:val="000000" w:themeColor="text1"/>
          <w:kern w:val="24"/>
          <w:sz w:val="24"/>
          <w:szCs w:val="24"/>
        </w:rPr>
        <w:t>The role of s</w:t>
      </w:r>
      <w:r w:rsidR="00150B9F">
        <w:rPr>
          <w:rFonts w:eastAsiaTheme="majorEastAsia" w:cstheme="minorHAnsi"/>
          <w:b/>
          <w:bCs/>
          <w:color w:val="000000" w:themeColor="text1"/>
          <w:kern w:val="24"/>
          <w:sz w:val="24"/>
          <w:szCs w:val="24"/>
        </w:rPr>
        <w:t xml:space="preserve">mall abattoirs </w:t>
      </w:r>
      <w:r>
        <w:rPr>
          <w:rFonts w:eastAsiaTheme="majorEastAsia" w:cstheme="minorHAnsi"/>
          <w:b/>
          <w:bCs/>
          <w:color w:val="000000" w:themeColor="text1"/>
          <w:kern w:val="24"/>
          <w:sz w:val="24"/>
          <w:szCs w:val="24"/>
        </w:rPr>
        <w:t xml:space="preserve">in the </w:t>
      </w:r>
      <w:r w:rsidR="00150B9F">
        <w:rPr>
          <w:rFonts w:eastAsiaTheme="majorEastAsia" w:cstheme="minorHAnsi"/>
          <w:b/>
          <w:bCs/>
          <w:color w:val="000000" w:themeColor="text1"/>
          <w:kern w:val="24"/>
          <w:sz w:val="24"/>
          <w:szCs w:val="24"/>
        </w:rPr>
        <w:t>deliver</w:t>
      </w:r>
      <w:r>
        <w:rPr>
          <w:rFonts w:eastAsiaTheme="majorEastAsia" w:cstheme="minorHAnsi"/>
          <w:b/>
          <w:bCs/>
          <w:color w:val="000000" w:themeColor="text1"/>
          <w:kern w:val="24"/>
          <w:sz w:val="24"/>
          <w:szCs w:val="24"/>
        </w:rPr>
        <w:t>y</w:t>
      </w:r>
      <w:r w:rsidR="00150B9F">
        <w:rPr>
          <w:rFonts w:eastAsiaTheme="majorEastAsia" w:cstheme="minorHAnsi"/>
          <w:b/>
          <w:bCs/>
          <w:color w:val="000000" w:themeColor="text1"/>
          <w:kern w:val="24"/>
          <w:sz w:val="24"/>
          <w:szCs w:val="24"/>
        </w:rPr>
        <w:t xml:space="preserve"> </w:t>
      </w:r>
      <w:r>
        <w:rPr>
          <w:rFonts w:eastAsiaTheme="majorEastAsia" w:cstheme="minorHAnsi"/>
          <w:b/>
          <w:bCs/>
          <w:color w:val="000000" w:themeColor="text1"/>
          <w:kern w:val="24"/>
          <w:sz w:val="24"/>
          <w:szCs w:val="24"/>
        </w:rPr>
        <w:t xml:space="preserve">of the UK’s new </w:t>
      </w:r>
      <w:r w:rsidR="00150B9F">
        <w:rPr>
          <w:rFonts w:eastAsiaTheme="majorEastAsia" w:cstheme="minorHAnsi"/>
          <w:b/>
          <w:bCs/>
          <w:color w:val="000000" w:themeColor="text1"/>
          <w:kern w:val="24"/>
          <w:sz w:val="24"/>
          <w:szCs w:val="24"/>
        </w:rPr>
        <w:t>agricultur</w:t>
      </w:r>
      <w:r w:rsidR="000C57A0">
        <w:rPr>
          <w:rFonts w:eastAsiaTheme="majorEastAsia" w:cstheme="minorHAnsi"/>
          <w:b/>
          <w:bCs/>
          <w:color w:val="000000" w:themeColor="text1"/>
          <w:kern w:val="24"/>
          <w:sz w:val="24"/>
          <w:szCs w:val="24"/>
        </w:rPr>
        <w:t>e</w:t>
      </w:r>
      <w:r w:rsidR="00150B9F">
        <w:rPr>
          <w:rFonts w:eastAsiaTheme="majorEastAsia" w:cstheme="minorHAnsi"/>
          <w:b/>
          <w:bCs/>
          <w:color w:val="000000" w:themeColor="text1"/>
          <w:kern w:val="24"/>
          <w:sz w:val="24"/>
          <w:szCs w:val="24"/>
        </w:rPr>
        <w:t xml:space="preserve"> policy</w:t>
      </w:r>
      <w:r>
        <w:rPr>
          <w:rFonts w:eastAsiaTheme="majorEastAsia" w:cstheme="minorHAnsi"/>
          <w:b/>
          <w:bCs/>
          <w:color w:val="000000" w:themeColor="text1"/>
          <w:kern w:val="24"/>
          <w:sz w:val="24"/>
          <w:szCs w:val="24"/>
        </w:rPr>
        <w:t>.</w:t>
      </w:r>
    </w:p>
    <w:bookmarkEnd w:id="0"/>
    <w:p w14:paraId="4544D005" w14:textId="7F39A3C3" w:rsidR="00186D16" w:rsidRPr="003A5951" w:rsidRDefault="001A0701" w:rsidP="001A0701">
      <w:pPr>
        <w:spacing w:line="360" w:lineRule="auto"/>
        <w:jc w:val="center"/>
        <w:rPr>
          <w:rFonts w:eastAsiaTheme="minorEastAsia" w:cstheme="minorHAnsi"/>
          <w:color w:val="000000" w:themeColor="text1"/>
          <w:kern w:val="24"/>
          <w:sz w:val="24"/>
          <w:szCs w:val="24"/>
        </w:rPr>
      </w:pPr>
      <w:r>
        <w:rPr>
          <w:rFonts w:eastAsiaTheme="minorEastAsia" w:cstheme="minorHAnsi"/>
          <w:color w:val="000000" w:themeColor="text1"/>
          <w:kern w:val="24"/>
          <w:sz w:val="24"/>
          <w:szCs w:val="24"/>
        </w:rPr>
        <w:t>Jeremy Franks</w:t>
      </w:r>
      <w:r w:rsidR="005E620D">
        <w:rPr>
          <w:rStyle w:val="FootnoteReference"/>
          <w:rFonts w:eastAsiaTheme="minorEastAsia" w:cstheme="minorHAnsi"/>
          <w:color w:val="000000" w:themeColor="text1"/>
          <w:kern w:val="24"/>
          <w:sz w:val="24"/>
          <w:szCs w:val="24"/>
        </w:rPr>
        <w:footnoteReference w:id="1"/>
      </w:r>
      <w:r w:rsidR="005E620D">
        <w:rPr>
          <w:rFonts w:eastAsiaTheme="minorEastAsia" w:cstheme="minorHAnsi"/>
          <w:color w:val="000000" w:themeColor="text1"/>
          <w:kern w:val="24"/>
          <w:sz w:val="24"/>
          <w:szCs w:val="24"/>
        </w:rPr>
        <w:t xml:space="preserve"> and Rachel Peden</w:t>
      </w:r>
      <w:r w:rsidR="005E620D">
        <w:rPr>
          <w:rStyle w:val="FootnoteReference"/>
          <w:rFonts w:eastAsiaTheme="minorEastAsia" w:cstheme="minorHAnsi"/>
          <w:color w:val="000000" w:themeColor="text1"/>
          <w:kern w:val="24"/>
          <w:sz w:val="24"/>
          <w:szCs w:val="24"/>
        </w:rPr>
        <w:footnoteReference w:id="2"/>
      </w:r>
    </w:p>
    <w:p w14:paraId="4EE9995A" w14:textId="2901CD71" w:rsidR="008E66D8" w:rsidRPr="00186D16" w:rsidRDefault="0019033B" w:rsidP="00186D16">
      <w:pPr>
        <w:spacing w:line="360" w:lineRule="auto"/>
        <w:ind w:left="1247" w:right="1247"/>
        <w:rPr>
          <w:rFonts w:cstheme="minorHAnsi"/>
          <w:i/>
          <w:iCs/>
          <w:sz w:val="24"/>
          <w:szCs w:val="24"/>
        </w:rPr>
      </w:pPr>
      <w:r w:rsidRPr="00186D16">
        <w:rPr>
          <w:rFonts w:eastAsiaTheme="minorEastAsia" w:cstheme="minorHAnsi"/>
          <w:i/>
          <w:iCs/>
          <w:color w:val="000000" w:themeColor="text1"/>
          <w:kern w:val="24"/>
          <w:sz w:val="24"/>
          <w:szCs w:val="24"/>
        </w:rPr>
        <w:t xml:space="preserve">Small abattoirs </w:t>
      </w:r>
      <w:r w:rsidR="007B6EEE" w:rsidRPr="00186D16">
        <w:rPr>
          <w:rFonts w:eastAsiaTheme="minorEastAsia" w:cstheme="minorHAnsi"/>
          <w:i/>
          <w:iCs/>
          <w:color w:val="000000" w:themeColor="text1"/>
          <w:kern w:val="24"/>
          <w:sz w:val="24"/>
          <w:szCs w:val="24"/>
        </w:rPr>
        <w:t xml:space="preserve">specialize in </w:t>
      </w:r>
      <w:r w:rsidR="0099744C">
        <w:rPr>
          <w:rFonts w:eastAsiaTheme="minorEastAsia" w:cstheme="minorHAnsi"/>
          <w:i/>
          <w:iCs/>
          <w:color w:val="000000" w:themeColor="text1"/>
          <w:kern w:val="24"/>
          <w:sz w:val="24"/>
          <w:szCs w:val="24"/>
        </w:rPr>
        <w:t xml:space="preserve">selling </w:t>
      </w:r>
      <w:r w:rsidR="007B6EEE" w:rsidRPr="00186D16">
        <w:rPr>
          <w:rFonts w:eastAsiaTheme="minorEastAsia" w:cstheme="minorHAnsi"/>
          <w:i/>
          <w:iCs/>
          <w:color w:val="000000" w:themeColor="text1"/>
          <w:kern w:val="24"/>
          <w:sz w:val="24"/>
          <w:szCs w:val="24"/>
        </w:rPr>
        <w:t>slaughter and butcher</w:t>
      </w:r>
      <w:r w:rsidR="009A1640" w:rsidRPr="00186D16">
        <w:rPr>
          <w:rFonts w:eastAsiaTheme="minorEastAsia" w:cstheme="minorHAnsi"/>
          <w:i/>
          <w:iCs/>
          <w:color w:val="000000" w:themeColor="text1"/>
          <w:kern w:val="24"/>
          <w:sz w:val="24"/>
          <w:szCs w:val="24"/>
        </w:rPr>
        <w:t>y</w:t>
      </w:r>
      <w:r w:rsidR="007B6EEE" w:rsidRPr="00186D16">
        <w:rPr>
          <w:rFonts w:eastAsiaTheme="minorEastAsia" w:cstheme="minorHAnsi"/>
          <w:i/>
          <w:iCs/>
          <w:color w:val="000000" w:themeColor="text1"/>
          <w:kern w:val="24"/>
          <w:sz w:val="24"/>
          <w:szCs w:val="24"/>
        </w:rPr>
        <w:t xml:space="preserve"> </w:t>
      </w:r>
      <w:r w:rsidRPr="00186D16">
        <w:rPr>
          <w:rFonts w:eastAsiaTheme="minorEastAsia" w:cstheme="minorHAnsi"/>
          <w:i/>
          <w:iCs/>
          <w:color w:val="000000" w:themeColor="text1"/>
          <w:kern w:val="24"/>
          <w:sz w:val="24"/>
          <w:szCs w:val="24"/>
        </w:rPr>
        <w:t xml:space="preserve">services </w:t>
      </w:r>
      <w:r w:rsidR="007B6EEE" w:rsidRPr="00186D16">
        <w:rPr>
          <w:rFonts w:eastAsiaTheme="minorEastAsia" w:cstheme="minorHAnsi"/>
          <w:i/>
          <w:iCs/>
          <w:color w:val="000000" w:themeColor="text1"/>
          <w:kern w:val="24"/>
          <w:sz w:val="24"/>
          <w:szCs w:val="24"/>
        </w:rPr>
        <w:t xml:space="preserve">to </w:t>
      </w:r>
      <w:r w:rsidR="001A0701">
        <w:rPr>
          <w:rFonts w:eastAsiaTheme="minorEastAsia" w:cstheme="minorHAnsi"/>
          <w:i/>
          <w:iCs/>
          <w:color w:val="000000" w:themeColor="text1"/>
          <w:kern w:val="24"/>
          <w:sz w:val="24"/>
          <w:szCs w:val="24"/>
        </w:rPr>
        <w:t xml:space="preserve">private kill retailer (PKR) </w:t>
      </w:r>
      <w:r w:rsidR="007B6EEE" w:rsidRPr="00186D16">
        <w:rPr>
          <w:rFonts w:eastAsiaTheme="minorEastAsia" w:cstheme="minorHAnsi"/>
          <w:i/>
          <w:iCs/>
          <w:color w:val="000000" w:themeColor="text1"/>
          <w:kern w:val="24"/>
          <w:sz w:val="24"/>
          <w:szCs w:val="24"/>
        </w:rPr>
        <w:t xml:space="preserve">farmers who </w:t>
      </w:r>
      <w:r w:rsidR="00E47149" w:rsidRPr="00186D16">
        <w:rPr>
          <w:rFonts w:eastAsiaTheme="minorEastAsia" w:cstheme="minorHAnsi"/>
          <w:i/>
          <w:iCs/>
          <w:color w:val="000000" w:themeColor="text1"/>
          <w:kern w:val="24"/>
          <w:sz w:val="24"/>
          <w:szCs w:val="24"/>
        </w:rPr>
        <w:t>supply the</w:t>
      </w:r>
      <w:r w:rsidR="003C46C5" w:rsidRPr="00186D16">
        <w:rPr>
          <w:rFonts w:eastAsiaTheme="minorEastAsia" w:cstheme="minorHAnsi"/>
          <w:i/>
          <w:iCs/>
          <w:color w:val="000000" w:themeColor="text1"/>
          <w:kern w:val="24"/>
          <w:sz w:val="24"/>
          <w:szCs w:val="24"/>
        </w:rPr>
        <w:t xml:space="preserve">m with </w:t>
      </w:r>
      <w:r w:rsidR="00E47149" w:rsidRPr="00186D16">
        <w:rPr>
          <w:rFonts w:eastAsiaTheme="minorEastAsia" w:cstheme="minorHAnsi"/>
          <w:i/>
          <w:iCs/>
          <w:color w:val="000000" w:themeColor="text1"/>
          <w:kern w:val="24"/>
          <w:sz w:val="24"/>
          <w:szCs w:val="24"/>
        </w:rPr>
        <w:t xml:space="preserve">livestock but who </w:t>
      </w:r>
      <w:r w:rsidR="007B6EEE" w:rsidRPr="00186D16">
        <w:rPr>
          <w:rFonts w:eastAsiaTheme="minorEastAsia" w:cstheme="minorHAnsi"/>
          <w:i/>
          <w:iCs/>
          <w:color w:val="000000" w:themeColor="text1"/>
          <w:kern w:val="24"/>
          <w:sz w:val="24"/>
          <w:szCs w:val="24"/>
        </w:rPr>
        <w:t xml:space="preserve">remain owners of the </w:t>
      </w:r>
      <w:proofErr w:type="spellStart"/>
      <w:r w:rsidR="00B057FA" w:rsidRPr="00186D16">
        <w:rPr>
          <w:rFonts w:eastAsiaTheme="minorEastAsia" w:cstheme="minorHAnsi"/>
          <w:i/>
          <w:iCs/>
          <w:color w:val="000000" w:themeColor="text1"/>
          <w:kern w:val="24"/>
          <w:sz w:val="24"/>
          <w:szCs w:val="24"/>
        </w:rPr>
        <w:t>carcase</w:t>
      </w:r>
      <w:proofErr w:type="spellEnd"/>
      <w:r w:rsidR="007B6EEE" w:rsidRPr="00186D16">
        <w:rPr>
          <w:rFonts w:eastAsiaTheme="minorEastAsia" w:cstheme="minorHAnsi"/>
          <w:i/>
          <w:iCs/>
          <w:color w:val="000000" w:themeColor="text1"/>
          <w:kern w:val="24"/>
          <w:sz w:val="24"/>
          <w:szCs w:val="24"/>
        </w:rPr>
        <w:t>, meat and offal, which they sell through their own retail outlets</w:t>
      </w:r>
      <w:r w:rsidR="002956B0" w:rsidRPr="00186D16">
        <w:rPr>
          <w:rFonts w:eastAsiaTheme="minorEastAsia" w:cstheme="minorHAnsi"/>
          <w:i/>
          <w:iCs/>
          <w:color w:val="000000" w:themeColor="text1"/>
          <w:kern w:val="24"/>
          <w:sz w:val="24"/>
          <w:szCs w:val="24"/>
        </w:rPr>
        <w:t xml:space="preserve">.  </w:t>
      </w:r>
      <w:r w:rsidR="001A0701">
        <w:rPr>
          <w:rFonts w:eastAsiaTheme="minorEastAsia" w:cstheme="minorHAnsi"/>
          <w:i/>
          <w:iCs/>
          <w:color w:val="000000" w:themeColor="text1"/>
          <w:kern w:val="24"/>
          <w:sz w:val="24"/>
          <w:szCs w:val="24"/>
        </w:rPr>
        <w:t xml:space="preserve">A survey showed </w:t>
      </w:r>
      <w:r w:rsidR="001A0701" w:rsidRPr="00186D16">
        <w:rPr>
          <w:rFonts w:eastAsiaTheme="minorEastAsia" w:cstheme="minorHAnsi"/>
          <w:i/>
          <w:iCs/>
          <w:color w:val="000000" w:themeColor="text1"/>
          <w:kern w:val="24"/>
          <w:sz w:val="24"/>
          <w:szCs w:val="24"/>
        </w:rPr>
        <w:t xml:space="preserve">41% </w:t>
      </w:r>
      <w:r w:rsidR="001A0701">
        <w:rPr>
          <w:rFonts w:eastAsiaTheme="minorEastAsia" w:cstheme="minorHAnsi"/>
          <w:i/>
          <w:iCs/>
          <w:color w:val="000000" w:themeColor="text1"/>
          <w:kern w:val="24"/>
          <w:sz w:val="24"/>
          <w:szCs w:val="24"/>
        </w:rPr>
        <w:t xml:space="preserve">of PKR farmers had </w:t>
      </w:r>
      <w:r w:rsidR="001A0701" w:rsidRPr="00186D16">
        <w:rPr>
          <w:rFonts w:eastAsiaTheme="minorEastAsia" w:cstheme="minorHAnsi"/>
          <w:i/>
          <w:iCs/>
          <w:color w:val="000000" w:themeColor="text1"/>
          <w:kern w:val="24"/>
          <w:sz w:val="24"/>
          <w:szCs w:val="24"/>
        </w:rPr>
        <w:t xml:space="preserve">no alternative provider </w:t>
      </w:r>
      <w:r w:rsidR="001A0701">
        <w:rPr>
          <w:rFonts w:eastAsiaTheme="minorEastAsia" w:cstheme="minorHAnsi"/>
          <w:i/>
          <w:iCs/>
          <w:color w:val="000000" w:themeColor="text1"/>
          <w:kern w:val="24"/>
          <w:sz w:val="24"/>
          <w:szCs w:val="24"/>
        </w:rPr>
        <w:t>if the abattoir they currently use closed -</w:t>
      </w:r>
      <w:r w:rsidR="001A0701" w:rsidRPr="00186D16">
        <w:rPr>
          <w:rFonts w:eastAsiaTheme="minorEastAsia" w:cstheme="minorHAnsi"/>
          <w:i/>
          <w:iCs/>
          <w:color w:val="000000" w:themeColor="text1"/>
          <w:kern w:val="24"/>
          <w:sz w:val="24"/>
          <w:szCs w:val="24"/>
        </w:rPr>
        <w:t xml:space="preserve"> 52% had only one viable alternative provider.</w:t>
      </w:r>
      <w:r w:rsidR="001A0701">
        <w:rPr>
          <w:rFonts w:eastAsiaTheme="minorEastAsia" w:cstheme="minorHAnsi"/>
          <w:i/>
          <w:iCs/>
          <w:color w:val="000000" w:themeColor="text1"/>
          <w:kern w:val="24"/>
          <w:sz w:val="24"/>
          <w:szCs w:val="24"/>
        </w:rPr>
        <w:t xml:space="preserve">  This shows that the</w:t>
      </w:r>
      <w:r w:rsidR="003C46C5" w:rsidRPr="00186D16">
        <w:rPr>
          <w:rFonts w:eastAsiaTheme="minorEastAsia" w:cstheme="minorHAnsi"/>
          <w:i/>
          <w:iCs/>
          <w:color w:val="000000" w:themeColor="text1"/>
          <w:kern w:val="24"/>
          <w:sz w:val="24"/>
          <w:szCs w:val="24"/>
        </w:rPr>
        <w:t xml:space="preserve"> “private kill” trade is threatened by the </w:t>
      </w:r>
      <w:r w:rsidR="001A0701">
        <w:rPr>
          <w:rFonts w:eastAsiaTheme="minorEastAsia" w:cstheme="minorHAnsi"/>
          <w:i/>
          <w:iCs/>
          <w:color w:val="000000" w:themeColor="text1"/>
          <w:kern w:val="24"/>
          <w:sz w:val="24"/>
          <w:szCs w:val="24"/>
        </w:rPr>
        <w:t xml:space="preserve">further </w:t>
      </w:r>
      <w:r w:rsidR="00E47149" w:rsidRPr="00186D16">
        <w:rPr>
          <w:rFonts w:eastAsiaTheme="minorEastAsia" w:cstheme="minorHAnsi"/>
          <w:i/>
          <w:iCs/>
          <w:color w:val="000000" w:themeColor="text1"/>
          <w:kern w:val="24"/>
          <w:sz w:val="24"/>
          <w:szCs w:val="24"/>
        </w:rPr>
        <w:t>closure of s</w:t>
      </w:r>
      <w:r w:rsidR="002956B0" w:rsidRPr="00186D16">
        <w:rPr>
          <w:rFonts w:eastAsiaTheme="minorEastAsia" w:cstheme="minorHAnsi"/>
          <w:i/>
          <w:iCs/>
          <w:color w:val="000000" w:themeColor="text1"/>
          <w:kern w:val="24"/>
          <w:sz w:val="24"/>
          <w:szCs w:val="24"/>
        </w:rPr>
        <w:t>mall abattoirs</w:t>
      </w:r>
      <w:r w:rsidRPr="00186D16">
        <w:rPr>
          <w:rFonts w:eastAsiaTheme="minorEastAsia" w:cstheme="minorHAnsi"/>
          <w:i/>
          <w:iCs/>
          <w:color w:val="000000" w:themeColor="text1"/>
          <w:kern w:val="24"/>
          <w:sz w:val="24"/>
          <w:szCs w:val="24"/>
        </w:rPr>
        <w:t xml:space="preserve"> across the UK</w:t>
      </w:r>
      <w:r w:rsidR="003971AF" w:rsidRPr="00186D16">
        <w:rPr>
          <w:rFonts w:eastAsiaTheme="minorEastAsia" w:cstheme="minorHAnsi"/>
          <w:i/>
          <w:iCs/>
          <w:color w:val="000000" w:themeColor="text1"/>
          <w:kern w:val="24"/>
          <w:sz w:val="24"/>
          <w:szCs w:val="24"/>
        </w:rPr>
        <w:t>.</w:t>
      </w:r>
      <w:r w:rsidRPr="00186D16">
        <w:rPr>
          <w:rFonts w:eastAsiaTheme="minorEastAsia" w:cstheme="minorHAnsi"/>
          <w:i/>
          <w:iCs/>
          <w:color w:val="000000" w:themeColor="text1"/>
          <w:kern w:val="24"/>
          <w:sz w:val="24"/>
          <w:szCs w:val="24"/>
        </w:rPr>
        <w:t xml:space="preserve">  </w:t>
      </w:r>
      <w:r w:rsidR="001A0701">
        <w:rPr>
          <w:rFonts w:eastAsiaTheme="minorEastAsia" w:cstheme="minorHAnsi"/>
          <w:i/>
          <w:iCs/>
          <w:color w:val="000000" w:themeColor="text1"/>
          <w:kern w:val="24"/>
          <w:sz w:val="24"/>
          <w:szCs w:val="24"/>
        </w:rPr>
        <w:t>Respondents reported their PKR</w:t>
      </w:r>
      <w:r w:rsidR="0099744C">
        <w:rPr>
          <w:rFonts w:eastAsiaTheme="minorEastAsia" w:cstheme="minorHAnsi"/>
          <w:i/>
          <w:iCs/>
          <w:color w:val="000000" w:themeColor="text1"/>
          <w:kern w:val="24"/>
          <w:sz w:val="24"/>
          <w:szCs w:val="24"/>
        </w:rPr>
        <w:t xml:space="preserve"> enterprise </w:t>
      </w:r>
      <w:r w:rsidR="001A0701">
        <w:rPr>
          <w:rFonts w:eastAsiaTheme="minorEastAsia" w:cstheme="minorHAnsi"/>
          <w:i/>
          <w:iCs/>
          <w:color w:val="000000" w:themeColor="text1"/>
          <w:kern w:val="24"/>
          <w:sz w:val="24"/>
          <w:szCs w:val="24"/>
        </w:rPr>
        <w:t>to be</w:t>
      </w:r>
      <w:r w:rsidR="00F933C5" w:rsidRPr="00186D16">
        <w:rPr>
          <w:rFonts w:eastAsiaTheme="minorEastAsia" w:cstheme="minorHAnsi"/>
          <w:i/>
          <w:iCs/>
          <w:color w:val="000000" w:themeColor="text1"/>
          <w:kern w:val="24"/>
          <w:sz w:val="24"/>
          <w:szCs w:val="24"/>
        </w:rPr>
        <w:t xml:space="preserve"> </w:t>
      </w:r>
      <w:r w:rsidR="00045999" w:rsidRPr="00186D16">
        <w:rPr>
          <w:rFonts w:eastAsiaTheme="minorEastAsia" w:cstheme="minorHAnsi"/>
          <w:i/>
          <w:iCs/>
          <w:color w:val="000000" w:themeColor="text1"/>
          <w:kern w:val="24"/>
          <w:sz w:val="24"/>
          <w:szCs w:val="24"/>
        </w:rPr>
        <w:t>“</w:t>
      </w:r>
      <w:r w:rsidR="00BC5F01" w:rsidRPr="00186D16">
        <w:rPr>
          <w:rFonts w:eastAsiaTheme="minorEastAsia" w:cstheme="minorHAnsi"/>
          <w:i/>
          <w:iCs/>
          <w:color w:val="000000" w:themeColor="text1"/>
          <w:kern w:val="24"/>
          <w:sz w:val="24"/>
          <w:szCs w:val="24"/>
        </w:rPr>
        <w:t>essential</w:t>
      </w:r>
      <w:r w:rsidR="00045999" w:rsidRPr="00186D16">
        <w:rPr>
          <w:rFonts w:eastAsiaTheme="minorEastAsia" w:cstheme="minorHAnsi"/>
          <w:i/>
          <w:iCs/>
          <w:color w:val="000000" w:themeColor="text1"/>
          <w:kern w:val="24"/>
          <w:sz w:val="24"/>
          <w:szCs w:val="24"/>
        </w:rPr>
        <w:t>”</w:t>
      </w:r>
      <w:r w:rsidR="00BC5F01" w:rsidRPr="00186D16">
        <w:rPr>
          <w:rFonts w:eastAsiaTheme="minorEastAsia" w:cstheme="minorHAnsi"/>
          <w:i/>
          <w:iCs/>
          <w:color w:val="000000" w:themeColor="text1"/>
          <w:kern w:val="24"/>
          <w:sz w:val="24"/>
          <w:szCs w:val="24"/>
        </w:rPr>
        <w:t xml:space="preserve"> or </w:t>
      </w:r>
      <w:r w:rsidR="00045999" w:rsidRPr="00186D16">
        <w:rPr>
          <w:rFonts w:eastAsiaTheme="minorEastAsia" w:cstheme="minorHAnsi"/>
          <w:i/>
          <w:iCs/>
          <w:color w:val="000000" w:themeColor="text1"/>
          <w:kern w:val="24"/>
          <w:sz w:val="24"/>
          <w:szCs w:val="24"/>
        </w:rPr>
        <w:t>“</w:t>
      </w:r>
      <w:r w:rsidR="00BC5F01" w:rsidRPr="00186D16">
        <w:rPr>
          <w:rFonts w:eastAsiaTheme="minorEastAsia" w:cstheme="minorHAnsi"/>
          <w:i/>
          <w:iCs/>
          <w:color w:val="000000" w:themeColor="text1"/>
          <w:kern w:val="24"/>
          <w:sz w:val="24"/>
          <w:szCs w:val="24"/>
        </w:rPr>
        <w:t>very important</w:t>
      </w:r>
      <w:r w:rsidR="00045999" w:rsidRPr="00186D16">
        <w:rPr>
          <w:rFonts w:eastAsiaTheme="minorEastAsia" w:cstheme="minorHAnsi"/>
          <w:i/>
          <w:iCs/>
          <w:color w:val="000000" w:themeColor="text1"/>
          <w:kern w:val="24"/>
          <w:sz w:val="24"/>
          <w:szCs w:val="24"/>
        </w:rPr>
        <w:t>”</w:t>
      </w:r>
      <w:r w:rsidR="00BC5F01" w:rsidRPr="00186D16">
        <w:rPr>
          <w:rFonts w:eastAsiaTheme="minorEastAsia" w:cstheme="minorHAnsi"/>
          <w:i/>
          <w:iCs/>
          <w:color w:val="000000" w:themeColor="text1"/>
          <w:kern w:val="24"/>
          <w:sz w:val="24"/>
          <w:szCs w:val="24"/>
        </w:rPr>
        <w:t xml:space="preserve"> </w:t>
      </w:r>
      <w:r w:rsidR="009A1640" w:rsidRPr="00186D16">
        <w:rPr>
          <w:rFonts w:eastAsiaTheme="minorEastAsia" w:cstheme="minorHAnsi"/>
          <w:i/>
          <w:iCs/>
          <w:color w:val="000000" w:themeColor="text1"/>
          <w:kern w:val="24"/>
          <w:sz w:val="24"/>
          <w:szCs w:val="24"/>
        </w:rPr>
        <w:t>to</w:t>
      </w:r>
      <w:r w:rsidR="00BC5F01" w:rsidRPr="00186D16">
        <w:rPr>
          <w:rFonts w:eastAsiaTheme="minorEastAsia" w:cstheme="minorHAnsi"/>
          <w:i/>
          <w:iCs/>
          <w:color w:val="000000" w:themeColor="text1"/>
          <w:kern w:val="24"/>
          <w:sz w:val="24"/>
          <w:szCs w:val="24"/>
        </w:rPr>
        <w:t xml:space="preserve"> </w:t>
      </w:r>
      <w:r w:rsidR="00045999" w:rsidRPr="00186D16">
        <w:rPr>
          <w:rFonts w:eastAsiaTheme="minorEastAsia" w:cstheme="minorHAnsi"/>
          <w:i/>
          <w:iCs/>
          <w:color w:val="000000" w:themeColor="text1"/>
          <w:kern w:val="24"/>
          <w:sz w:val="24"/>
          <w:szCs w:val="24"/>
        </w:rPr>
        <w:t xml:space="preserve">65% of </w:t>
      </w:r>
      <w:r w:rsidR="001B7A40" w:rsidRPr="00186D16">
        <w:rPr>
          <w:rFonts w:eastAsiaTheme="minorEastAsia" w:cstheme="minorHAnsi"/>
          <w:i/>
          <w:iCs/>
          <w:color w:val="000000" w:themeColor="text1"/>
          <w:kern w:val="24"/>
          <w:sz w:val="24"/>
          <w:szCs w:val="24"/>
        </w:rPr>
        <w:t xml:space="preserve">PKR </w:t>
      </w:r>
      <w:r w:rsidR="00820B76" w:rsidRPr="00186D16">
        <w:rPr>
          <w:rFonts w:eastAsiaTheme="minorEastAsia" w:cstheme="minorHAnsi"/>
          <w:i/>
          <w:iCs/>
          <w:color w:val="000000" w:themeColor="text1"/>
          <w:kern w:val="24"/>
          <w:sz w:val="24"/>
          <w:szCs w:val="24"/>
        </w:rPr>
        <w:t>farm</w:t>
      </w:r>
      <w:r w:rsidR="003C46C5" w:rsidRPr="00186D16">
        <w:rPr>
          <w:rFonts w:eastAsiaTheme="minorEastAsia" w:cstheme="minorHAnsi"/>
          <w:i/>
          <w:iCs/>
          <w:color w:val="000000" w:themeColor="text1"/>
          <w:kern w:val="24"/>
          <w:sz w:val="24"/>
          <w:szCs w:val="24"/>
        </w:rPr>
        <w:t>ers</w:t>
      </w:r>
      <w:r w:rsidR="00F933C5" w:rsidRPr="00186D16">
        <w:rPr>
          <w:rFonts w:eastAsiaTheme="minorEastAsia" w:cstheme="minorHAnsi"/>
          <w:i/>
          <w:iCs/>
          <w:color w:val="000000" w:themeColor="text1"/>
          <w:kern w:val="24"/>
          <w:sz w:val="24"/>
          <w:szCs w:val="24"/>
        </w:rPr>
        <w:t>,</w:t>
      </w:r>
      <w:r w:rsidR="00014EBA" w:rsidRPr="00186D16">
        <w:rPr>
          <w:rFonts w:eastAsiaTheme="minorEastAsia" w:cstheme="minorHAnsi"/>
          <w:i/>
          <w:iCs/>
          <w:color w:val="000000" w:themeColor="text1"/>
          <w:kern w:val="24"/>
          <w:sz w:val="24"/>
          <w:szCs w:val="24"/>
        </w:rPr>
        <w:t xml:space="preserve"> </w:t>
      </w:r>
      <w:r w:rsidR="001A0701">
        <w:rPr>
          <w:rFonts w:eastAsiaTheme="minorEastAsia" w:cstheme="minorHAnsi"/>
          <w:i/>
          <w:iCs/>
          <w:color w:val="000000" w:themeColor="text1"/>
          <w:kern w:val="24"/>
          <w:sz w:val="24"/>
          <w:szCs w:val="24"/>
        </w:rPr>
        <w:t xml:space="preserve">so further closures will result in farm business failures. </w:t>
      </w:r>
      <w:r w:rsidR="00014EBA" w:rsidRPr="00186D16">
        <w:rPr>
          <w:rFonts w:eastAsiaTheme="minorEastAsia" w:cstheme="minorHAnsi"/>
          <w:i/>
          <w:iCs/>
          <w:color w:val="000000" w:themeColor="text1"/>
          <w:kern w:val="24"/>
          <w:sz w:val="24"/>
          <w:szCs w:val="24"/>
        </w:rPr>
        <w:t xml:space="preserve"> </w:t>
      </w:r>
      <w:r w:rsidR="001A0701">
        <w:rPr>
          <w:rFonts w:eastAsiaTheme="minorEastAsia" w:cstheme="minorHAnsi"/>
          <w:i/>
          <w:iCs/>
          <w:color w:val="000000" w:themeColor="text1"/>
          <w:kern w:val="24"/>
          <w:sz w:val="24"/>
          <w:szCs w:val="24"/>
        </w:rPr>
        <w:t>Among the consequences reported by PKR farmer are</w:t>
      </w:r>
      <w:r w:rsidR="001B7A40" w:rsidRPr="00186D16">
        <w:rPr>
          <w:rFonts w:eastAsiaTheme="minorEastAsia" w:cstheme="minorHAnsi"/>
          <w:i/>
          <w:iCs/>
          <w:color w:val="000000" w:themeColor="text1"/>
          <w:kern w:val="24"/>
          <w:sz w:val="24"/>
          <w:szCs w:val="24"/>
        </w:rPr>
        <w:t xml:space="preserve"> </w:t>
      </w:r>
      <w:r w:rsidR="0099744C">
        <w:rPr>
          <w:rFonts w:eastAsiaTheme="minorEastAsia" w:cstheme="minorHAnsi"/>
          <w:i/>
          <w:iCs/>
          <w:color w:val="000000" w:themeColor="text1"/>
          <w:kern w:val="24"/>
          <w:sz w:val="24"/>
          <w:szCs w:val="24"/>
        </w:rPr>
        <w:t>(</w:t>
      </w:r>
      <w:r w:rsidR="002A1ADF">
        <w:rPr>
          <w:rFonts w:eastAsiaTheme="minorEastAsia" w:cstheme="minorHAnsi"/>
          <w:i/>
          <w:iCs/>
          <w:color w:val="000000" w:themeColor="text1"/>
          <w:kern w:val="24"/>
          <w:sz w:val="24"/>
          <w:szCs w:val="24"/>
        </w:rPr>
        <w:t>I</w:t>
      </w:r>
      <w:r w:rsidR="0099744C">
        <w:rPr>
          <w:rFonts w:eastAsiaTheme="minorEastAsia" w:cstheme="minorHAnsi"/>
          <w:i/>
          <w:iCs/>
          <w:color w:val="000000" w:themeColor="text1"/>
          <w:kern w:val="24"/>
          <w:sz w:val="24"/>
          <w:szCs w:val="24"/>
        </w:rPr>
        <w:t xml:space="preserve">) </w:t>
      </w:r>
      <w:r w:rsidR="009A1640" w:rsidRPr="00186D16">
        <w:rPr>
          <w:rFonts w:eastAsiaTheme="minorEastAsia" w:cstheme="minorHAnsi"/>
          <w:i/>
          <w:iCs/>
          <w:color w:val="000000" w:themeColor="text1"/>
          <w:kern w:val="24"/>
          <w:sz w:val="24"/>
          <w:szCs w:val="24"/>
        </w:rPr>
        <w:t>reduce</w:t>
      </w:r>
      <w:r w:rsidR="001A0701">
        <w:rPr>
          <w:rFonts w:eastAsiaTheme="minorEastAsia" w:cstheme="minorHAnsi"/>
          <w:i/>
          <w:iCs/>
          <w:color w:val="000000" w:themeColor="text1"/>
          <w:kern w:val="24"/>
          <w:sz w:val="24"/>
          <w:szCs w:val="24"/>
        </w:rPr>
        <w:t>d</w:t>
      </w:r>
      <w:r w:rsidR="009A1640" w:rsidRPr="00186D16">
        <w:rPr>
          <w:rFonts w:eastAsiaTheme="minorEastAsia" w:cstheme="minorHAnsi"/>
          <w:i/>
          <w:iCs/>
          <w:color w:val="000000" w:themeColor="text1"/>
          <w:kern w:val="24"/>
          <w:sz w:val="24"/>
          <w:szCs w:val="24"/>
        </w:rPr>
        <w:t xml:space="preserve"> sales of locally reared and slaughtered livestock and retailed meat,</w:t>
      </w:r>
      <w:r w:rsidR="001A0701">
        <w:rPr>
          <w:rFonts w:eastAsiaTheme="minorEastAsia" w:cstheme="minorHAnsi"/>
          <w:i/>
          <w:iCs/>
          <w:color w:val="000000" w:themeColor="text1"/>
          <w:kern w:val="24"/>
          <w:sz w:val="24"/>
          <w:szCs w:val="24"/>
        </w:rPr>
        <w:t xml:space="preserve"> thus</w:t>
      </w:r>
      <w:r w:rsidR="009A1640" w:rsidRPr="00186D16">
        <w:rPr>
          <w:rFonts w:eastAsiaTheme="minorEastAsia" w:cstheme="minorHAnsi"/>
          <w:i/>
          <w:iCs/>
          <w:color w:val="000000" w:themeColor="text1"/>
          <w:kern w:val="24"/>
          <w:sz w:val="24"/>
          <w:szCs w:val="24"/>
        </w:rPr>
        <w:t xml:space="preserve"> </w:t>
      </w:r>
      <w:r w:rsidR="0099744C">
        <w:rPr>
          <w:rFonts w:eastAsiaTheme="minorEastAsia" w:cstheme="minorHAnsi"/>
          <w:i/>
          <w:iCs/>
          <w:color w:val="000000" w:themeColor="text1"/>
          <w:kern w:val="24"/>
          <w:sz w:val="24"/>
          <w:szCs w:val="24"/>
        </w:rPr>
        <w:t xml:space="preserve">(ii) </w:t>
      </w:r>
      <w:r w:rsidR="009A1640" w:rsidRPr="00186D16">
        <w:rPr>
          <w:rFonts w:eastAsiaTheme="minorEastAsia" w:cstheme="minorHAnsi"/>
          <w:i/>
          <w:iCs/>
          <w:color w:val="000000" w:themeColor="text1"/>
          <w:kern w:val="24"/>
          <w:sz w:val="24"/>
          <w:szCs w:val="24"/>
        </w:rPr>
        <w:t xml:space="preserve">adversely affecting the </w:t>
      </w:r>
      <w:r w:rsidR="001B7A40" w:rsidRPr="00186D16">
        <w:rPr>
          <w:rFonts w:eastAsiaTheme="minorEastAsia" w:cstheme="minorHAnsi"/>
          <w:i/>
          <w:iCs/>
          <w:color w:val="000000" w:themeColor="text1"/>
          <w:kern w:val="24"/>
          <w:sz w:val="24"/>
          <w:szCs w:val="24"/>
        </w:rPr>
        <w:t>s</w:t>
      </w:r>
      <w:r w:rsidR="003C46C5" w:rsidRPr="00186D16">
        <w:rPr>
          <w:rFonts w:eastAsiaTheme="minorEastAsia" w:cstheme="minorHAnsi"/>
          <w:i/>
          <w:iCs/>
          <w:color w:val="000000" w:themeColor="text1"/>
          <w:kern w:val="24"/>
          <w:sz w:val="24"/>
          <w:szCs w:val="24"/>
        </w:rPr>
        <w:t>ize</w:t>
      </w:r>
      <w:r w:rsidR="001B7A40" w:rsidRPr="00186D16">
        <w:rPr>
          <w:rFonts w:eastAsiaTheme="minorEastAsia" w:cstheme="minorHAnsi"/>
          <w:i/>
          <w:iCs/>
          <w:color w:val="000000" w:themeColor="text1"/>
          <w:kern w:val="24"/>
          <w:sz w:val="24"/>
          <w:szCs w:val="24"/>
        </w:rPr>
        <w:t xml:space="preserve"> </w:t>
      </w:r>
      <w:r w:rsidR="00820B76" w:rsidRPr="00186D16">
        <w:rPr>
          <w:rFonts w:eastAsiaTheme="minorEastAsia" w:cstheme="minorHAnsi"/>
          <w:i/>
          <w:iCs/>
          <w:color w:val="000000" w:themeColor="text1"/>
          <w:kern w:val="24"/>
          <w:sz w:val="24"/>
          <w:szCs w:val="24"/>
        </w:rPr>
        <w:t>of the rural economy</w:t>
      </w:r>
      <w:r w:rsidR="003A5951">
        <w:rPr>
          <w:rFonts w:eastAsiaTheme="minorEastAsia" w:cstheme="minorHAnsi"/>
          <w:i/>
          <w:iCs/>
          <w:color w:val="000000" w:themeColor="text1"/>
          <w:kern w:val="24"/>
          <w:sz w:val="24"/>
          <w:szCs w:val="24"/>
        </w:rPr>
        <w:t>,</w:t>
      </w:r>
      <w:r w:rsidR="0099744C">
        <w:rPr>
          <w:rFonts w:eastAsiaTheme="minorEastAsia" w:cstheme="minorHAnsi"/>
          <w:i/>
          <w:iCs/>
          <w:color w:val="000000" w:themeColor="text1"/>
          <w:kern w:val="24"/>
          <w:sz w:val="24"/>
          <w:szCs w:val="24"/>
        </w:rPr>
        <w:t xml:space="preserve"> (iii)</w:t>
      </w:r>
      <w:r w:rsidR="003C46C5" w:rsidRPr="00186D16">
        <w:rPr>
          <w:rFonts w:eastAsiaTheme="minorEastAsia" w:cstheme="minorHAnsi"/>
          <w:i/>
          <w:iCs/>
          <w:color w:val="000000" w:themeColor="text1"/>
          <w:kern w:val="24"/>
          <w:sz w:val="24"/>
          <w:szCs w:val="24"/>
        </w:rPr>
        <w:t xml:space="preserve"> </w:t>
      </w:r>
      <w:r w:rsidR="001B7A40" w:rsidRPr="00186D16">
        <w:rPr>
          <w:rFonts w:eastAsiaTheme="minorEastAsia" w:cstheme="minorHAnsi"/>
          <w:i/>
          <w:iCs/>
          <w:color w:val="000000" w:themeColor="text1"/>
          <w:kern w:val="24"/>
          <w:sz w:val="24"/>
          <w:szCs w:val="24"/>
        </w:rPr>
        <w:t xml:space="preserve">significantly increase </w:t>
      </w:r>
      <w:r w:rsidR="00E56FAC" w:rsidRPr="00186D16">
        <w:rPr>
          <w:rFonts w:eastAsiaTheme="minorEastAsia" w:cstheme="minorHAnsi"/>
          <w:i/>
          <w:iCs/>
          <w:color w:val="000000" w:themeColor="text1"/>
          <w:kern w:val="24"/>
          <w:sz w:val="24"/>
          <w:szCs w:val="24"/>
        </w:rPr>
        <w:t>livestock journeys</w:t>
      </w:r>
      <w:r w:rsidR="0099744C">
        <w:rPr>
          <w:rFonts w:eastAsiaTheme="minorEastAsia" w:cstheme="minorHAnsi"/>
          <w:i/>
          <w:iCs/>
          <w:color w:val="000000" w:themeColor="text1"/>
          <w:kern w:val="24"/>
          <w:sz w:val="24"/>
          <w:szCs w:val="24"/>
        </w:rPr>
        <w:t xml:space="preserve">, (iv) </w:t>
      </w:r>
      <w:r w:rsidR="001A0701">
        <w:rPr>
          <w:rFonts w:eastAsiaTheme="minorEastAsia" w:cstheme="minorHAnsi"/>
          <w:i/>
          <w:iCs/>
          <w:color w:val="000000" w:themeColor="text1"/>
          <w:kern w:val="24"/>
          <w:sz w:val="24"/>
          <w:szCs w:val="24"/>
        </w:rPr>
        <w:t xml:space="preserve">a </w:t>
      </w:r>
      <w:r w:rsidR="00F70590" w:rsidRPr="00186D16">
        <w:rPr>
          <w:rFonts w:eastAsiaTheme="minorEastAsia" w:cstheme="minorHAnsi"/>
          <w:i/>
          <w:iCs/>
          <w:color w:val="000000" w:themeColor="text1"/>
          <w:kern w:val="24"/>
          <w:sz w:val="24"/>
          <w:szCs w:val="24"/>
        </w:rPr>
        <w:t>reduc</w:t>
      </w:r>
      <w:r w:rsidR="001A0701">
        <w:rPr>
          <w:rFonts w:eastAsiaTheme="minorEastAsia" w:cstheme="minorHAnsi"/>
          <w:i/>
          <w:iCs/>
          <w:color w:val="000000" w:themeColor="text1"/>
          <w:kern w:val="24"/>
          <w:sz w:val="24"/>
          <w:szCs w:val="24"/>
        </w:rPr>
        <w:t>tion in</w:t>
      </w:r>
      <w:r w:rsidR="00F70590" w:rsidRPr="00186D16">
        <w:rPr>
          <w:rFonts w:eastAsiaTheme="minorEastAsia" w:cstheme="minorHAnsi"/>
          <w:i/>
          <w:iCs/>
          <w:color w:val="000000" w:themeColor="text1"/>
          <w:kern w:val="24"/>
          <w:sz w:val="24"/>
          <w:szCs w:val="24"/>
        </w:rPr>
        <w:t xml:space="preserve"> the </w:t>
      </w:r>
      <w:r w:rsidR="009A1640" w:rsidRPr="00186D16">
        <w:rPr>
          <w:rFonts w:eastAsiaTheme="minorEastAsia" w:cstheme="minorHAnsi"/>
          <w:i/>
          <w:iCs/>
          <w:color w:val="000000" w:themeColor="text1"/>
          <w:kern w:val="24"/>
          <w:sz w:val="24"/>
          <w:szCs w:val="24"/>
        </w:rPr>
        <w:t>rearing</w:t>
      </w:r>
      <w:r w:rsidR="001A0701">
        <w:rPr>
          <w:rFonts w:eastAsiaTheme="minorEastAsia" w:cstheme="minorHAnsi"/>
          <w:i/>
          <w:iCs/>
          <w:color w:val="000000" w:themeColor="text1"/>
          <w:kern w:val="24"/>
          <w:sz w:val="24"/>
          <w:szCs w:val="24"/>
        </w:rPr>
        <w:t xml:space="preserve"> of</w:t>
      </w:r>
      <w:r w:rsidR="009A1640" w:rsidRPr="00186D16">
        <w:rPr>
          <w:rFonts w:eastAsiaTheme="minorEastAsia" w:cstheme="minorHAnsi"/>
          <w:i/>
          <w:iCs/>
          <w:color w:val="000000" w:themeColor="text1"/>
          <w:kern w:val="24"/>
          <w:sz w:val="24"/>
          <w:szCs w:val="24"/>
        </w:rPr>
        <w:t xml:space="preserve"> </w:t>
      </w:r>
      <w:r w:rsidR="00E56FAC" w:rsidRPr="00186D16">
        <w:rPr>
          <w:rFonts w:eastAsiaTheme="minorEastAsia" w:cstheme="minorHAnsi"/>
          <w:i/>
          <w:iCs/>
          <w:color w:val="000000" w:themeColor="text1"/>
          <w:kern w:val="24"/>
          <w:sz w:val="24"/>
          <w:szCs w:val="24"/>
        </w:rPr>
        <w:t>n</w:t>
      </w:r>
      <w:r w:rsidR="000870A7" w:rsidRPr="00186D16">
        <w:rPr>
          <w:rFonts w:eastAsiaTheme="minorEastAsia" w:cstheme="minorHAnsi"/>
          <w:i/>
          <w:iCs/>
          <w:color w:val="000000" w:themeColor="text1"/>
          <w:kern w:val="24"/>
          <w:sz w:val="24"/>
          <w:szCs w:val="24"/>
        </w:rPr>
        <w:t xml:space="preserve">ative livestock </w:t>
      </w:r>
      <w:r w:rsidR="0040356B" w:rsidRPr="00186D16">
        <w:rPr>
          <w:rFonts w:eastAsiaTheme="minorEastAsia" w:cstheme="minorHAnsi"/>
          <w:i/>
          <w:iCs/>
          <w:color w:val="000000" w:themeColor="text1"/>
          <w:kern w:val="24"/>
          <w:sz w:val="24"/>
          <w:szCs w:val="24"/>
        </w:rPr>
        <w:t>species</w:t>
      </w:r>
      <w:r w:rsidR="001119E8" w:rsidRPr="00186D16">
        <w:rPr>
          <w:rFonts w:eastAsiaTheme="minorEastAsia" w:cstheme="minorHAnsi"/>
          <w:i/>
          <w:iCs/>
          <w:color w:val="000000" w:themeColor="text1"/>
          <w:kern w:val="24"/>
          <w:sz w:val="24"/>
          <w:szCs w:val="24"/>
        </w:rPr>
        <w:t xml:space="preserve"> </w:t>
      </w:r>
      <w:r w:rsidR="003C46C5" w:rsidRPr="00186D16">
        <w:rPr>
          <w:rFonts w:eastAsiaTheme="minorEastAsia" w:cstheme="minorHAnsi"/>
          <w:i/>
          <w:iCs/>
          <w:color w:val="000000" w:themeColor="text1"/>
          <w:kern w:val="24"/>
          <w:sz w:val="24"/>
          <w:szCs w:val="24"/>
        </w:rPr>
        <w:t xml:space="preserve">- </w:t>
      </w:r>
      <w:r w:rsidR="00F70590" w:rsidRPr="00186D16">
        <w:rPr>
          <w:rFonts w:eastAsiaTheme="minorEastAsia" w:cstheme="minorHAnsi"/>
          <w:i/>
          <w:iCs/>
          <w:color w:val="000000" w:themeColor="text1"/>
          <w:kern w:val="24"/>
          <w:sz w:val="24"/>
          <w:szCs w:val="24"/>
        </w:rPr>
        <w:t>with a corresponding l</w:t>
      </w:r>
      <w:r w:rsidR="001B7A40" w:rsidRPr="00186D16">
        <w:rPr>
          <w:rFonts w:eastAsiaTheme="minorEastAsia" w:cstheme="minorHAnsi"/>
          <w:i/>
          <w:iCs/>
          <w:color w:val="000000" w:themeColor="text1"/>
          <w:kern w:val="24"/>
          <w:sz w:val="24"/>
          <w:szCs w:val="24"/>
        </w:rPr>
        <w:t xml:space="preserve">oss of </w:t>
      </w:r>
      <w:r w:rsidR="00F70590" w:rsidRPr="00186D16">
        <w:rPr>
          <w:rFonts w:eastAsiaTheme="minorEastAsia" w:cstheme="minorHAnsi"/>
          <w:i/>
          <w:iCs/>
          <w:color w:val="000000" w:themeColor="text1"/>
          <w:kern w:val="24"/>
          <w:sz w:val="24"/>
          <w:szCs w:val="24"/>
        </w:rPr>
        <w:t xml:space="preserve">genetic diversity and </w:t>
      </w:r>
      <w:r w:rsidR="009A1640" w:rsidRPr="00186D16">
        <w:rPr>
          <w:rFonts w:eastAsiaTheme="minorEastAsia" w:cstheme="minorHAnsi"/>
          <w:i/>
          <w:iCs/>
          <w:color w:val="000000" w:themeColor="text1"/>
          <w:kern w:val="24"/>
          <w:sz w:val="24"/>
          <w:szCs w:val="24"/>
        </w:rPr>
        <w:t xml:space="preserve">habitat </w:t>
      </w:r>
      <w:r w:rsidR="001B7A40" w:rsidRPr="00186D16">
        <w:rPr>
          <w:rFonts w:eastAsiaTheme="minorEastAsia" w:cstheme="minorHAnsi"/>
          <w:i/>
          <w:iCs/>
          <w:color w:val="000000" w:themeColor="text1"/>
          <w:kern w:val="24"/>
          <w:sz w:val="24"/>
          <w:szCs w:val="24"/>
        </w:rPr>
        <w:t>c</w:t>
      </w:r>
      <w:r w:rsidR="00BC5F01" w:rsidRPr="00186D16">
        <w:rPr>
          <w:rFonts w:eastAsiaTheme="minorEastAsia" w:cstheme="minorHAnsi"/>
          <w:i/>
          <w:iCs/>
          <w:color w:val="000000" w:themeColor="text1"/>
          <w:kern w:val="24"/>
          <w:sz w:val="24"/>
          <w:szCs w:val="24"/>
        </w:rPr>
        <w:t xml:space="preserve">onservation grazing </w:t>
      </w:r>
      <w:r w:rsidR="0040356B" w:rsidRPr="00186D16">
        <w:rPr>
          <w:rFonts w:eastAsiaTheme="minorEastAsia" w:cstheme="minorHAnsi"/>
          <w:i/>
          <w:iCs/>
          <w:color w:val="000000" w:themeColor="text1"/>
          <w:kern w:val="24"/>
          <w:sz w:val="24"/>
          <w:szCs w:val="24"/>
        </w:rPr>
        <w:t>options</w:t>
      </w:r>
      <w:r w:rsidR="003A5951">
        <w:rPr>
          <w:rFonts w:eastAsiaTheme="minorEastAsia" w:cstheme="minorHAnsi"/>
          <w:i/>
          <w:iCs/>
          <w:color w:val="000000" w:themeColor="text1"/>
          <w:kern w:val="24"/>
          <w:sz w:val="24"/>
          <w:szCs w:val="24"/>
        </w:rPr>
        <w:t>, a</w:t>
      </w:r>
      <w:r w:rsidR="0099744C">
        <w:rPr>
          <w:rFonts w:eastAsiaTheme="minorEastAsia" w:cstheme="minorHAnsi"/>
          <w:i/>
          <w:iCs/>
          <w:color w:val="000000" w:themeColor="text1"/>
          <w:kern w:val="24"/>
          <w:sz w:val="24"/>
          <w:szCs w:val="24"/>
        </w:rPr>
        <w:t>nd (v)</w:t>
      </w:r>
      <w:r w:rsidR="00B10305">
        <w:rPr>
          <w:rFonts w:eastAsiaTheme="minorEastAsia" w:cstheme="minorHAnsi"/>
          <w:i/>
          <w:iCs/>
          <w:color w:val="000000" w:themeColor="text1"/>
          <w:kern w:val="24"/>
          <w:sz w:val="24"/>
          <w:szCs w:val="24"/>
        </w:rPr>
        <w:t>,</w:t>
      </w:r>
      <w:r w:rsidR="0099744C">
        <w:rPr>
          <w:rFonts w:eastAsiaTheme="minorEastAsia" w:cstheme="minorHAnsi"/>
          <w:i/>
          <w:iCs/>
          <w:color w:val="000000" w:themeColor="text1"/>
          <w:kern w:val="24"/>
          <w:sz w:val="24"/>
          <w:szCs w:val="24"/>
        </w:rPr>
        <w:t xml:space="preserve"> </w:t>
      </w:r>
      <w:r w:rsidR="001A0701">
        <w:rPr>
          <w:rFonts w:eastAsiaTheme="minorEastAsia" w:cstheme="minorHAnsi"/>
          <w:i/>
          <w:iCs/>
          <w:color w:val="000000" w:themeColor="text1"/>
          <w:kern w:val="24"/>
          <w:sz w:val="24"/>
          <w:szCs w:val="24"/>
        </w:rPr>
        <w:t>in part due to a</w:t>
      </w:r>
      <w:r w:rsidR="001B7A40" w:rsidRPr="00186D16">
        <w:rPr>
          <w:rFonts w:eastAsiaTheme="minorEastAsia" w:cstheme="minorHAnsi"/>
          <w:i/>
          <w:iCs/>
          <w:color w:val="000000" w:themeColor="text1"/>
          <w:kern w:val="24"/>
          <w:sz w:val="24"/>
          <w:szCs w:val="24"/>
        </w:rPr>
        <w:t xml:space="preserve"> </w:t>
      </w:r>
      <w:r w:rsidR="009A1640" w:rsidRPr="00186D16">
        <w:rPr>
          <w:rFonts w:eastAsiaTheme="minorEastAsia" w:cstheme="minorHAnsi"/>
          <w:i/>
          <w:iCs/>
          <w:color w:val="000000" w:themeColor="text1"/>
          <w:kern w:val="24"/>
          <w:sz w:val="24"/>
          <w:szCs w:val="24"/>
        </w:rPr>
        <w:t xml:space="preserve">loss of </w:t>
      </w:r>
      <w:r w:rsidR="0059193A" w:rsidRPr="00186D16">
        <w:rPr>
          <w:rFonts w:eastAsiaTheme="minorEastAsia" w:cstheme="minorHAnsi"/>
          <w:i/>
          <w:iCs/>
          <w:color w:val="000000" w:themeColor="text1"/>
          <w:kern w:val="24"/>
          <w:sz w:val="24"/>
          <w:szCs w:val="24"/>
        </w:rPr>
        <w:t xml:space="preserve">landscape </w:t>
      </w:r>
      <w:r w:rsidR="0040356B" w:rsidRPr="00186D16">
        <w:rPr>
          <w:rFonts w:eastAsiaTheme="minorEastAsia" w:cstheme="minorHAnsi"/>
          <w:i/>
          <w:iCs/>
          <w:color w:val="000000" w:themeColor="text1"/>
          <w:kern w:val="24"/>
          <w:sz w:val="24"/>
          <w:szCs w:val="24"/>
        </w:rPr>
        <w:t xml:space="preserve">and regional </w:t>
      </w:r>
      <w:r w:rsidR="000870A7" w:rsidRPr="00186D16">
        <w:rPr>
          <w:rFonts w:eastAsiaTheme="minorEastAsia" w:cstheme="minorHAnsi"/>
          <w:i/>
          <w:iCs/>
          <w:color w:val="000000" w:themeColor="text1"/>
          <w:kern w:val="24"/>
          <w:sz w:val="24"/>
          <w:szCs w:val="24"/>
        </w:rPr>
        <w:t>diversity</w:t>
      </w:r>
      <w:r w:rsidR="003A5951">
        <w:rPr>
          <w:rFonts w:eastAsiaTheme="minorEastAsia" w:cstheme="minorHAnsi"/>
          <w:i/>
          <w:iCs/>
          <w:color w:val="000000" w:themeColor="text1"/>
          <w:kern w:val="24"/>
          <w:sz w:val="24"/>
          <w:szCs w:val="24"/>
        </w:rPr>
        <w:t>, an adverse impact on</w:t>
      </w:r>
      <w:r w:rsidR="001119E8" w:rsidRPr="00186D16">
        <w:rPr>
          <w:rFonts w:eastAsiaTheme="minorEastAsia" w:cstheme="minorHAnsi"/>
          <w:i/>
          <w:iCs/>
          <w:color w:val="000000" w:themeColor="text1"/>
          <w:kern w:val="24"/>
          <w:sz w:val="24"/>
          <w:szCs w:val="24"/>
        </w:rPr>
        <w:t xml:space="preserve"> </w:t>
      </w:r>
      <w:r w:rsidR="00544A04" w:rsidRPr="00186D16">
        <w:rPr>
          <w:rFonts w:eastAsiaTheme="minorEastAsia" w:cstheme="minorHAnsi"/>
          <w:i/>
          <w:iCs/>
          <w:color w:val="000000" w:themeColor="text1"/>
          <w:kern w:val="24"/>
          <w:sz w:val="24"/>
          <w:szCs w:val="24"/>
        </w:rPr>
        <w:t>rural tour</w:t>
      </w:r>
      <w:r w:rsidR="00F44F54" w:rsidRPr="00186D16">
        <w:rPr>
          <w:rFonts w:eastAsiaTheme="minorEastAsia" w:cstheme="minorHAnsi"/>
          <w:i/>
          <w:iCs/>
          <w:color w:val="000000" w:themeColor="text1"/>
          <w:kern w:val="24"/>
          <w:sz w:val="24"/>
          <w:szCs w:val="24"/>
        </w:rPr>
        <w:t>is</w:t>
      </w:r>
      <w:r w:rsidR="003A5951">
        <w:rPr>
          <w:rFonts w:eastAsiaTheme="minorEastAsia" w:cstheme="minorHAnsi"/>
          <w:i/>
          <w:iCs/>
          <w:color w:val="000000" w:themeColor="text1"/>
          <w:kern w:val="24"/>
          <w:sz w:val="24"/>
          <w:szCs w:val="24"/>
        </w:rPr>
        <w:t>m</w:t>
      </w:r>
      <w:r w:rsidR="00BC5F01" w:rsidRPr="00186D16">
        <w:rPr>
          <w:rFonts w:eastAsiaTheme="minorEastAsia" w:cstheme="minorHAnsi"/>
          <w:i/>
          <w:iCs/>
          <w:color w:val="000000" w:themeColor="text1"/>
          <w:kern w:val="24"/>
          <w:sz w:val="24"/>
          <w:szCs w:val="24"/>
        </w:rPr>
        <w:t>.</w:t>
      </w:r>
      <w:r w:rsidR="0040356B" w:rsidRPr="00186D16">
        <w:rPr>
          <w:rFonts w:eastAsiaTheme="minorEastAsia" w:cstheme="minorHAnsi"/>
          <w:i/>
          <w:iCs/>
          <w:color w:val="000000" w:themeColor="text1"/>
          <w:kern w:val="24"/>
          <w:sz w:val="24"/>
          <w:szCs w:val="24"/>
        </w:rPr>
        <w:t xml:space="preserve">  </w:t>
      </w:r>
      <w:r w:rsidR="001F4459">
        <w:rPr>
          <w:rFonts w:eastAsiaTheme="minorEastAsia" w:cstheme="minorHAnsi"/>
          <w:i/>
          <w:iCs/>
          <w:color w:val="000000" w:themeColor="text1"/>
          <w:kern w:val="24"/>
          <w:sz w:val="24"/>
          <w:szCs w:val="24"/>
        </w:rPr>
        <w:t>Government could support</w:t>
      </w:r>
      <w:r w:rsidR="003A5951">
        <w:rPr>
          <w:rFonts w:eastAsiaTheme="minorEastAsia" w:cstheme="minorHAnsi"/>
          <w:i/>
          <w:iCs/>
          <w:color w:val="000000" w:themeColor="text1"/>
          <w:kern w:val="24"/>
          <w:sz w:val="24"/>
          <w:szCs w:val="24"/>
        </w:rPr>
        <w:t xml:space="preserve"> small abattoirs </w:t>
      </w:r>
      <w:r w:rsidR="001A0701">
        <w:rPr>
          <w:rFonts w:eastAsiaTheme="minorEastAsia" w:cstheme="minorHAnsi"/>
          <w:i/>
          <w:iCs/>
          <w:color w:val="000000" w:themeColor="text1"/>
          <w:kern w:val="24"/>
          <w:sz w:val="24"/>
          <w:szCs w:val="24"/>
        </w:rPr>
        <w:t xml:space="preserve">by removing inspection requirements, </w:t>
      </w:r>
      <w:r w:rsidR="003A5951">
        <w:rPr>
          <w:rFonts w:eastAsiaTheme="minorEastAsia" w:cstheme="minorHAnsi"/>
          <w:i/>
          <w:iCs/>
          <w:color w:val="000000" w:themeColor="text1"/>
          <w:kern w:val="24"/>
          <w:sz w:val="24"/>
          <w:szCs w:val="24"/>
        </w:rPr>
        <w:t>using t</w:t>
      </w:r>
      <w:r w:rsidR="001119E8" w:rsidRPr="00186D16">
        <w:rPr>
          <w:rFonts w:eastAsiaTheme="minorEastAsia" w:cstheme="minorHAnsi"/>
          <w:i/>
          <w:iCs/>
          <w:color w:val="000000" w:themeColor="text1"/>
          <w:kern w:val="24"/>
          <w:sz w:val="24"/>
          <w:szCs w:val="24"/>
        </w:rPr>
        <w:t>arget</w:t>
      </w:r>
      <w:r w:rsidR="00306C5C" w:rsidRPr="00186D16">
        <w:rPr>
          <w:rFonts w:eastAsiaTheme="minorEastAsia" w:cstheme="minorHAnsi"/>
          <w:i/>
          <w:iCs/>
          <w:color w:val="000000" w:themeColor="text1"/>
          <w:kern w:val="24"/>
          <w:sz w:val="24"/>
          <w:szCs w:val="24"/>
        </w:rPr>
        <w:t xml:space="preserve">ed </w:t>
      </w:r>
      <w:r w:rsidR="001579AB" w:rsidRPr="00186D16">
        <w:rPr>
          <w:rFonts w:eastAsiaTheme="minorEastAsia" w:cstheme="minorHAnsi"/>
          <w:i/>
          <w:iCs/>
          <w:color w:val="000000" w:themeColor="text1"/>
          <w:kern w:val="24"/>
          <w:sz w:val="24"/>
          <w:szCs w:val="24"/>
        </w:rPr>
        <w:t>grants</w:t>
      </w:r>
      <w:r w:rsidR="001A0701">
        <w:rPr>
          <w:rFonts w:eastAsiaTheme="minorEastAsia" w:cstheme="minorHAnsi"/>
          <w:i/>
          <w:iCs/>
          <w:color w:val="000000" w:themeColor="text1"/>
          <w:kern w:val="24"/>
          <w:sz w:val="24"/>
          <w:szCs w:val="24"/>
        </w:rPr>
        <w:t xml:space="preserve"> for building and equipment</w:t>
      </w:r>
      <w:r w:rsidR="0099744C">
        <w:rPr>
          <w:rFonts w:eastAsiaTheme="minorEastAsia" w:cstheme="minorHAnsi"/>
          <w:i/>
          <w:iCs/>
          <w:color w:val="000000" w:themeColor="text1"/>
          <w:kern w:val="24"/>
          <w:sz w:val="24"/>
          <w:szCs w:val="24"/>
        </w:rPr>
        <w:t xml:space="preserve">, </w:t>
      </w:r>
      <w:r w:rsidR="00F70590" w:rsidRPr="00186D16">
        <w:rPr>
          <w:rFonts w:eastAsiaTheme="minorEastAsia" w:cstheme="minorHAnsi"/>
          <w:i/>
          <w:iCs/>
          <w:color w:val="000000" w:themeColor="text1"/>
          <w:kern w:val="24"/>
          <w:sz w:val="24"/>
          <w:szCs w:val="24"/>
        </w:rPr>
        <w:t>cl</w:t>
      </w:r>
      <w:r w:rsidR="00A018DA" w:rsidRPr="00186D16">
        <w:rPr>
          <w:rFonts w:eastAsiaTheme="minorEastAsia" w:cstheme="minorHAnsi"/>
          <w:i/>
          <w:iCs/>
          <w:color w:val="000000" w:themeColor="text1"/>
          <w:kern w:val="24"/>
          <w:sz w:val="24"/>
          <w:szCs w:val="24"/>
        </w:rPr>
        <w:t>arif</w:t>
      </w:r>
      <w:r w:rsidR="00306C5C" w:rsidRPr="00186D16">
        <w:rPr>
          <w:rFonts w:eastAsiaTheme="minorEastAsia" w:cstheme="minorHAnsi"/>
          <w:i/>
          <w:iCs/>
          <w:color w:val="000000" w:themeColor="text1"/>
          <w:kern w:val="24"/>
          <w:sz w:val="24"/>
          <w:szCs w:val="24"/>
        </w:rPr>
        <w:t>y</w:t>
      </w:r>
      <w:r w:rsidR="00F70590" w:rsidRPr="00186D16">
        <w:rPr>
          <w:rFonts w:eastAsiaTheme="minorEastAsia" w:cstheme="minorHAnsi"/>
          <w:i/>
          <w:iCs/>
          <w:color w:val="000000" w:themeColor="text1"/>
          <w:kern w:val="24"/>
          <w:sz w:val="24"/>
          <w:szCs w:val="24"/>
        </w:rPr>
        <w:t>in</w:t>
      </w:r>
      <w:r w:rsidR="00306C5C" w:rsidRPr="00186D16">
        <w:rPr>
          <w:rFonts w:eastAsiaTheme="minorEastAsia" w:cstheme="minorHAnsi"/>
          <w:i/>
          <w:iCs/>
          <w:color w:val="000000" w:themeColor="text1"/>
          <w:kern w:val="24"/>
          <w:sz w:val="24"/>
          <w:szCs w:val="24"/>
        </w:rPr>
        <w:t>g</w:t>
      </w:r>
      <w:r w:rsidR="00F70590" w:rsidRPr="00186D16">
        <w:rPr>
          <w:rFonts w:eastAsiaTheme="minorEastAsia" w:cstheme="minorHAnsi"/>
          <w:i/>
          <w:iCs/>
          <w:color w:val="000000" w:themeColor="text1"/>
          <w:kern w:val="24"/>
          <w:sz w:val="24"/>
          <w:szCs w:val="24"/>
        </w:rPr>
        <w:t xml:space="preserve"> </w:t>
      </w:r>
      <w:r w:rsidR="00A018DA" w:rsidRPr="00186D16">
        <w:rPr>
          <w:rFonts w:eastAsiaTheme="minorEastAsia" w:cstheme="minorHAnsi"/>
          <w:i/>
          <w:iCs/>
          <w:color w:val="000000" w:themeColor="text1"/>
          <w:kern w:val="24"/>
          <w:sz w:val="24"/>
          <w:szCs w:val="24"/>
        </w:rPr>
        <w:t>c</w:t>
      </w:r>
      <w:r w:rsidR="008E66D8" w:rsidRPr="00186D16">
        <w:rPr>
          <w:rFonts w:eastAsiaTheme="minorEastAsia" w:cstheme="minorHAnsi"/>
          <w:i/>
          <w:iCs/>
          <w:color w:val="000000" w:themeColor="text1"/>
          <w:kern w:val="24"/>
          <w:sz w:val="24"/>
          <w:szCs w:val="24"/>
        </w:rPr>
        <w:t>onfu</w:t>
      </w:r>
      <w:r w:rsidR="008E64D1" w:rsidRPr="00186D16">
        <w:rPr>
          <w:rFonts w:eastAsiaTheme="minorEastAsia" w:cstheme="minorHAnsi"/>
          <w:i/>
          <w:iCs/>
          <w:color w:val="000000" w:themeColor="text1"/>
          <w:kern w:val="24"/>
          <w:sz w:val="24"/>
          <w:szCs w:val="24"/>
        </w:rPr>
        <w:t>sing</w:t>
      </w:r>
      <w:r w:rsidR="00A018DA" w:rsidRPr="00186D16">
        <w:rPr>
          <w:rFonts w:eastAsiaTheme="minorEastAsia" w:cstheme="minorHAnsi"/>
          <w:i/>
          <w:iCs/>
          <w:color w:val="000000" w:themeColor="text1"/>
          <w:kern w:val="24"/>
          <w:sz w:val="24"/>
          <w:szCs w:val="24"/>
        </w:rPr>
        <w:t xml:space="preserve"> </w:t>
      </w:r>
      <w:r w:rsidR="008E66D8" w:rsidRPr="00186D16">
        <w:rPr>
          <w:rFonts w:eastAsiaTheme="minorEastAsia" w:cstheme="minorHAnsi"/>
          <w:i/>
          <w:iCs/>
          <w:color w:val="000000" w:themeColor="text1"/>
          <w:kern w:val="24"/>
          <w:sz w:val="24"/>
          <w:szCs w:val="24"/>
        </w:rPr>
        <w:t>food label</w:t>
      </w:r>
      <w:r w:rsidR="008B36B8" w:rsidRPr="00186D16">
        <w:rPr>
          <w:rFonts w:eastAsiaTheme="minorEastAsia" w:cstheme="minorHAnsi"/>
          <w:i/>
          <w:iCs/>
          <w:color w:val="000000" w:themeColor="text1"/>
          <w:kern w:val="24"/>
          <w:sz w:val="24"/>
          <w:szCs w:val="24"/>
        </w:rPr>
        <w:t>ling</w:t>
      </w:r>
      <w:r w:rsidR="0099744C">
        <w:rPr>
          <w:rFonts w:eastAsiaTheme="minorEastAsia" w:cstheme="minorHAnsi"/>
          <w:i/>
          <w:iCs/>
          <w:color w:val="000000" w:themeColor="text1"/>
          <w:kern w:val="24"/>
          <w:sz w:val="24"/>
          <w:szCs w:val="24"/>
        </w:rPr>
        <w:t xml:space="preserve">, </w:t>
      </w:r>
      <w:r w:rsidR="001A0701">
        <w:rPr>
          <w:rFonts w:eastAsiaTheme="minorEastAsia" w:cstheme="minorHAnsi"/>
          <w:i/>
          <w:iCs/>
          <w:color w:val="000000" w:themeColor="text1"/>
          <w:kern w:val="24"/>
          <w:sz w:val="24"/>
          <w:szCs w:val="24"/>
        </w:rPr>
        <w:t xml:space="preserve">and by </w:t>
      </w:r>
      <w:r w:rsidR="00F70590" w:rsidRPr="00186D16">
        <w:rPr>
          <w:rFonts w:eastAsiaTheme="minorEastAsia" w:cstheme="minorHAnsi"/>
          <w:i/>
          <w:iCs/>
          <w:color w:val="000000" w:themeColor="text1"/>
          <w:kern w:val="24"/>
          <w:sz w:val="24"/>
          <w:szCs w:val="24"/>
        </w:rPr>
        <w:t>creatin</w:t>
      </w:r>
      <w:r w:rsidR="00306C5C" w:rsidRPr="00186D16">
        <w:rPr>
          <w:rFonts w:eastAsiaTheme="minorEastAsia" w:cstheme="minorHAnsi"/>
          <w:i/>
          <w:iCs/>
          <w:color w:val="000000" w:themeColor="text1"/>
          <w:kern w:val="24"/>
          <w:sz w:val="24"/>
          <w:szCs w:val="24"/>
        </w:rPr>
        <w:t>g</w:t>
      </w:r>
      <w:r w:rsidR="00F70590" w:rsidRPr="00186D16">
        <w:rPr>
          <w:rFonts w:eastAsiaTheme="minorEastAsia" w:cstheme="minorHAnsi"/>
          <w:i/>
          <w:iCs/>
          <w:color w:val="000000" w:themeColor="text1"/>
          <w:kern w:val="24"/>
          <w:sz w:val="24"/>
          <w:szCs w:val="24"/>
        </w:rPr>
        <w:t xml:space="preserve"> a</w:t>
      </w:r>
      <w:r w:rsidR="00EA0CFF" w:rsidRPr="00186D16">
        <w:rPr>
          <w:rFonts w:eastAsiaTheme="minorEastAsia" w:cstheme="minorHAnsi"/>
          <w:i/>
          <w:iCs/>
          <w:color w:val="000000" w:themeColor="text1"/>
          <w:kern w:val="24"/>
          <w:sz w:val="24"/>
          <w:szCs w:val="24"/>
        </w:rPr>
        <w:t xml:space="preserve"> </w:t>
      </w:r>
      <w:r w:rsidR="00E27E94" w:rsidRPr="00186D16">
        <w:rPr>
          <w:rFonts w:eastAsiaTheme="minorEastAsia" w:cstheme="minorHAnsi"/>
          <w:i/>
          <w:iCs/>
          <w:color w:val="000000" w:themeColor="text1"/>
          <w:kern w:val="24"/>
          <w:sz w:val="24"/>
          <w:szCs w:val="24"/>
        </w:rPr>
        <w:t xml:space="preserve">food </w:t>
      </w:r>
      <w:r w:rsidR="00FC0C3B" w:rsidRPr="00186D16">
        <w:rPr>
          <w:rFonts w:eastAsiaTheme="minorEastAsia" w:cstheme="minorHAnsi"/>
          <w:i/>
          <w:iCs/>
          <w:color w:val="000000" w:themeColor="text1"/>
          <w:kern w:val="24"/>
          <w:sz w:val="24"/>
          <w:szCs w:val="24"/>
        </w:rPr>
        <w:t>marque</w:t>
      </w:r>
      <w:r w:rsidR="00EA0CFF" w:rsidRPr="00186D16">
        <w:rPr>
          <w:rFonts w:eastAsiaTheme="minorEastAsia" w:cstheme="minorHAnsi"/>
          <w:i/>
          <w:iCs/>
          <w:color w:val="000000" w:themeColor="text1"/>
          <w:kern w:val="24"/>
          <w:sz w:val="24"/>
          <w:szCs w:val="24"/>
        </w:rPr>
        <w:t xml:space="preserve"> </w:t>
      </w:r>
      <w:r w:rsidR="001A0701">
        <w:rPr>
          <w:rFonts w:eastAsiaTheme="minorEastAsia" w:cstheme="minorHAnsi"/>
          <w:i/>
          <w:iCs/>
          <w:color w:val="000000" w:themeColor="text1"/>
          <w:kern w:val="24"/>
          <w:sz w:val="24"/>
          <w:szCs w:val="24"/>
        </w:rPr>
        <w:t>to</w:t>
      </w:r>
      <w:r w:rsidR="00EA0CFF" w:rsidRPr="00186D16">
        <w:rPr>
          <w:rFonts w:eastAsiaTheme="minorEastAsia" w:cstheme="minorHAnsi"/>
          <w:i/>
          <w:iCs/>
          <w:color w:val="000000" w:themeColor="text1"/>
          <w:kern w:val="24"/>
          <w:sz w:val="24"/>
          <w:szCs w:val="24"/>
        </w:rPr>
        <w:t xml:space="preserve"> </w:t>
      </w:r>
      <w:r w:rsidR="000870A7" w:rsidRPr="00186D16">
        <w:rPr>
          <w:rFonts w:eastAsiaTheme="minorEastAsia" w:cstheme="minorHAnsi"/>
          <w:i/>
          <w:iCs/>
          <w:color w:val="000000" w:themeColor="text1"/>
          <w:kern w:val="24"/>
          <w:sz w:val="24"/>
          <w:szCs w:val="24"/>
        </w:rPr>
        <w:t xml:space="preserve">differentiate </w:t>
      </w:r>
      <w:r w:rsidR="00877A2E" w:rsidRPr="00186D16">
        <w:rPr>
          <w:rFonts w:eastAsiaTheme="minorEastAsia" w:cstheme="minorHAnsi"/>
          <w:i/>
          <w:iCs/>
          <w:color w:val="000000" w:themeColor="text1"/>
          <w:kern w:val="24"/>
          <w:sz w:val="24"/>
          <w:szCs w:val="24"/>
        </w:rPr>
        <w:t xml:space="preserve">private kill </w:t>
      </w:r>
      <w:r w:rsidR="001579AB" w:rsidRPr="00186D16">
        <w:rPr>
          <w:rFonts w:eastAsiaTheme="minorEastAsia" w:cstheme="minorHAnsi"/>
          <w:i/>
          <w:iCs/>
          <w:color w:val="000000" w:themeColor="text1"/>
          <w:kern w:val="24"/>
          <w:sz w:val="24"/>
          <w:szCs w:val="24"/>
        </w:rPr>
        <w:t>retailed</w:t>
      </w:r>
      <w:r w:rsidR="00F44F54" w:rsidRPr="00186D16">
        <w:rPr>
          <w:rFonts w:eastAsiaTheme="minorEastAsia" w:cstheme="minorHAnsi"/>
          <w:i/>
          <w:iCs/>
          <w:color w:val="000000" w:themeColor="text1"/>
          <w:kern w:val="24"/>
          <w:sz w:val="24"/>
          <w:szCs w:val="24"/>
        </w:rPr>
        <w:t xml:space="preserve"> </w:t>
      </w:r>
      <w:r w:rsidR="00E27E94" w:rsidRPr="00186D16">
        <w:rPr>
          <w:rFonts w:eastAsiaTheme="minorEastAsia" w:cstheme="minorHAnsi"/>
          <w:i/>
          <w:iCs/>
          <w:color w:val="000000" w:themeColor="text1"/>
          <w:kern w:val="24"/>
          <w:sz w:val="24"/>
          <w:szCs w:val="24"/>
        </w:rPr>
        <w:t xml:space="preserve">meat </w:t>
      </w:r>
      <w:r w:rsidR="003A5951">
        <w:rPr>
          <w:rFonts w:eastAsiaTheme="minorEastAsia" w:cstheme="minorHAnsi"/>
          <w:i/>
          <w:iCs/>
          <w:color w:val="000000" w:themeColor="text1"/>
          <w:kern w:val="24"/>
          <w:sz w:val="24"/>
          <w:szCs w:val="24"/>
        </w:rPr>
        <w:t>(</w:t>
      </w:r>
      <w:r w:rsidR="00E27E94" w:rsidRPr="00186D16">
        <w:rPr>
          <w:rFonts w:eastAsiaTheme="minorEastAsia" w:cstheme="minorHAnsi"/>
          <w:i/>
          <w:iCs/>
          <w:color w:val="000000" w:themeColor="text1"/>
          <w:kern w:val="24"/>
          <w:sz w:val="24"/>
          <w:szCs w:val="24"/>
        </w:rPr>
        <w:t>and meat-</w:t>
      </w:r>
      <w:r w:rsidR="00F44F54" w:rsidRPr="00186D16">
        <w:rPr>
          <w:rFonts w:eastAsiaTheme="minorEastAsia" w:cstheme="minorHAnsi"/>
          <w:i/>
          <w:iCs/>
          <w:color w:val="000000" w:themeColor="text1"/>
          <w:kern w:val="24"/>
          <w:sz w:val="24"/>
          <w:szCs w:val="24"/>
        </w:rPr>
        <w:t>produce</w:t>
      </w:r>
      <w:r w:rsidR="003A5951">
        <w:rPr>
          <w:rFonts w:eastAsiaTheme="minorEastAsia" w:cstheme="minorHAnsi"/>
          <w:i/>
          <w:iCs/>
          <w:color w:val="000000" w:themeColor="text1"/>
          <w:kern w:val="24"/>
          <w:sz w:val="24"/>
          <w:szCs w:val="24"/>
        </w:rPr>
        <w:t>)</w:t>
      </w:r>
      <w:r w:rsidR="00F70590" w:rsidRPr="00186D16">
        <w:rPr>
          <w:rFonts w:eastAsiaTheme="minorEastAsia" w:cstheme="minorHAnsi"/>
          <w:i/>
          <w:iCs/>
          <w:color w:val="000000" w:themeColor="text1"/>
          <w:kern w:val="24"/>
          <w:sz w:val="24"/>
          <w:szCs w:val="24"/>
        </w:rPr>
        <w:t>.</w:t>
      </w:r>
    </w:p>
    <w:p w14:paraId="284C9161" w14:textId="7F42137F" w:rsidR="00E86EE1" w:rsidRDefault="00E86EE1">
      <w:pPr>
        <w:rPr>
          <w:rFonts w:cstheme="minorHAnsi"/>
          <w:sz w:val="24"/>
          <w:szCs w:val="24"/>
        </w:rPr>
      </w:pPr>
      <w:r>
        <w:rPr>
          <w:rFonts w:cstheme="minorHAnsi"/>
          <w:sz w:val="24"/>
          <w:szCs w:val="24"/>
        </w:rPr>
        <w:t>(Key words: abattoir</w:t>
      </w:r>
      <w:r w:rsidR="00186D16">
        <w:rPr>
          <w:rFonts w:cstheme="minorHAnsi"/>
          <w:sz w:val="24"/>
          <w:szCs w:val="24"/>
        </w:rPr>
        <w:t>s</w:t>
      </w:r>
      <w:r>
        <w:rPr>
          <w:rFonts w:cstheme="minorHAnsi"/>
          <w:sz w:val="24"/>
          <w:szCs w:val="24"/>
        </w:rPr>
        <w:t xml:space="preserve">, private kill, slaughter, public goods, </w:t>
      </w:r>
      <w:r w:rsidR="00186D16">
        <w:rPr>
          <w:rFonts w:cstheme="minorHAnsi"/>
          <w:sz w:val="24"/>
          <w:szCs w:val="24"/>
        </w:rPr>
        <w:t xml:space="preserve">public money, </w:t>
      </w:r>
      <w:r>
        <w:rPr>
          <w:rFonts w:cstheme="minorHAnsi"/>
          <w:sz w:val="24"/>
          <w:szCs w:val="24"/>
        </w:rPr>
        <w:t>government policy)</w:t>
      </w:r>
    </w:p>
    <w:p w14:paraId="08F246E6" w14:textId="3F57D9D5" w:rsidR="004B1D3A" w:rsidRDefault="004B1D3A">
      <w:pPr>
        <w:rPr>
          <w:rFonts w:cstheme="minorHAnsi"/>
          <w:sz w:val="24"/>
          <w:szCs w:val="24"/>
        </w:rPr>
      </w:pPr>
      <w:r>
        <w:rPr>
          <w:rFonts w:cstheme="minorHAnsi"/>
          <w:sz w:val="24"/>
          <w:szCs w:val="24"/>
        </w:rPr>
        <w:br w:type="page"/>
      </w:r>
    </w:p>
    <w:p w14:paraId="58F59F4F" w14:textId="44FBF833" w:rsidR="004B1D3A" w:rsidRPr="002840BF" w:rsidRDefault="004B1D3A" w:rsidP="004B1D3A">
      <w:pPr>
        <w:spacing w:line="360" w:lineRule="auto"/>
        <w:rPr>
          <w:rFonts w:cstheme="minorHAnsi"/>
          <w:b/>
          <w:bCs/>
          <w:color w:val="000000" w:themeColor="text1"/>
          <w:sz w:val="24"/>
          <w:szCs w:val="24"/>
        </w:rPr>
      </w:pPr>
      <w:r>
        <w:rPr>
          <w:rFonts w:cstheme="minorHAnsi"/>
          <w:b/>
          <w:bCs/>
          <w:sz w:val="24"/>
          <w:szCs w:val="24"/>
        </w:rPr>
        <w:lastRenderedPageBreak/>
        <w:t>1</w:t>
      </w:r>
      <w:r w:rsidRPr="00FE0DF2">
        <w:rPr>
          <w:rFonts w:cstheme="minorHAnsi"/>
          <w:b/>
          <w:bCs/>
          <w:sz w:val="24"/>
          <w:szCs w:val="24"/>
        </w:rPr>
        <w:tab/>
      </w:r>
      <w:r>
        <w:rPr>
          <w:rFonts w:cstheme="minorHAnsi"/>
          <w:b/>
          <w:bCs/>
          <w:sz w:val="24"/>
          <w:szCs w:val="24"/>
        </w:rPr>
        <w:t>Introduction: UK a</w:t>
      </w:r>
      <w:r w:rsidRPr="00FE0DF2">
        <w:rPr>
          <w:rFonts w:cstheme="minorHAnsi"/>
          <w:b/>
          <w:bCs/>
          <w:sz w:val="24"/>
          <w:szCs w:val="24"/>
        </w:rPr>
        <w:t>griculture policy in transition</w:t>
      </w:r>
    </w:p>
    <w:p w14:paraId="217939BF" w14:textId="42545D34" w:rsidR="00D66995" w:rsidRDefault="00D54417" w:rsidP="008413F9">
      <w:pPr>
        <w:rPr>
          <w:color w:val="000000" w:themeColor="text1"/>
          <w:sz w:val="24"/>
          <w:szCs w:val="24"/>
        </w:rPr>
      </w:pPr>
      <w:r>
        <w:rPr>
          <w:rFonts w:cstheme="majorHAnsi"/>
          <w:color w:val="000000" w:themeColor="text1"/>
          <w:sz w:val="24"/>
          <w:szCs w:val="24"/>
        </w:rPr>
        <w:t>B</w:t>
      </w:r>
      <w:r w:rsidR="00BE0AA5">
        <w:rPr>
          <w:rFonts w:cstheme="minorHAnsi"/>
          <w:bCs/>
          <w:color w:val="000000" w:themeColor="text1"/>
          <w:sz w:val="24"/>
          <w:szCs w:val="24"/>
        </w:rPr>
        <w:t xml:space="preserve">etween 1970 and 2000 the number </w:t>
      </w:r>
      <w:r w:rsidR="00D66995">
        <w:rPr>
          <w:rFonts w:cstheme="minorHAnsi"/>
          <w:bCs/>
          <w:color w:val="000000" w:themeColor="text1"/>
          <w:sz w:val="24"/>
          <w:szCs w:val="24"/>
        </w:rPr>
        <w:t>of licen</w:t>
      </w:r>
      <w:r w:rsidR="00C82390">
        <w:rPr>
          <w:rFonts w:cstheme="minorHAnsi"/>
          <w:bCs/>
          <w:color w:val="000000" w:themeColor="text1"/>
          <w:sz w:val="24"/>
          <w:szCs w:val="24"/>
        </w:rPr>
        <w:t>s</w:t>
      </w:r>
      <w:r w:rsidR="00D66995">
        <w:rPr>
          <w:rFonts w:cstheme="minorHAnsi"/>
          <w:bCs/>
          <w:color w:val="000000" w:themeColor="text1"/>
          <w:sz w:val="24"/>
          <w:szCs w:val="24"/>
        </w:rPr>
        <w:t xml:space="preserve">ed red meat abattoirs </w:t>
      </w:r>
      <w:r w:rsidR="00BE0AA5">
        <w:rPr>
          <w:rFonts w:cstheme="minorHAnsi"/>
          <w:bCs/>
          <w:color w:val="000000" w:themeColor="text1"/>
          <w:sz w:val="24"/>
          <w:szCs w:val="24"/>
        </w:rPr>
        <w:t xml:space="preserve">in Great Britain </w:t>
      </w:r>
      <w:r>
        <w:rPr>
          <w:rFonts w:cstheme="minorHAnsi"/>
          <w:bCs/>
          <w:color w:val="000000" w:themeColor="text1"/>
          <w:sz w:val="24"/>
          <w:szCs w:val="24"/>
        </w:rPr>
        <w:t>reduced</w:t>
      </w:r>
      <w:r w:rsidR="00BE0AA5">
        <w:rPr>
          <w:rFonts w:cstheme="minorHAnsi"/>
          <w:bCs/>
          <w:color w:val="000000" w:themeColor="text1"/>
          <w:sz w:val="24"/>
          <w:szCs w:val="24"/>
        </w:rPr>
        <w:t xml:space="preserve"> from 1,146 to 404 </w:t>
      </w:r>
      <w:r w:rsidR="00BE0AA5" w:rsidRPr="00DF274C">
        <w:rPr>
          <w:color w:val="000000" w:themeColor="text1"/>
          <w:sz w:val="24"/>
          <w:szCs w:val="24"/>
        </w:rPr>
        <w:fldChar w:fldCharType="begin"/>
      </w:r>
      <w:r w:rsidR="009B5CF5">
        <w:rPr>
          <w:color w:val="000000" w:themeColor="text1"/>
          <w:sz w:val="24"/>
          <w:szCs w:val="24"/>
        </w:rPr>
        <w:instrText xml:space="preserve"> ADDIN EN.CITE &lt;EndNote&gt;&lt;Cite&gt;&lt;Author&gt;FAWC&lt;/Author&gt;&lt;Year&gt;2003&lt;/Year&gt;&lt;RecNum&gt;2&lt;/RecNum&gt;&lt;DisplayText&gt;(FAWC, 2003)&lt;/DisplayText&gt;&lt;record&gt;&lt;rec-number&gt;2&lt;/rec-number&gt;&lt;foreign-keys&gt;&lt;key app="EN" db-id="e5d9x9tfh0a52xexwvlp2w0vef5xzfsp9dz0" timestamp="0"&gt;2&lt;/key&gt;&lt;/foreign-keys&gt;&lt;ref-type name="Report"&gt;27&lt;/ref-type&gt;&lt;contributors&gt;&lt;authors&gt;&lt;author&gt;FAWC&lt;/author&gt;&lt;/authors&gt;&lt;/contributors&gt;&lt;titles&gt;&lt;title&gt;Report on the welfare of farmed animals at slaughter or killing. Part 1: Red meat animals&lt;/title&gt;&lt;secondary-title&gt;Farm Animal Welfare Council&lt;/secondary-title&gt;&lt;/titles&gt;&lt;dates&gt;&lt;year&gt;2003&lt;/year&gt;&lt;/dates&gt;&lt;pub-location&gt;https://www.gov.uk/government/publications/fawc-report-on-the-welfare-of-farmed-animals-at-slaughter-or-killing [Acessed June 2020]&lt;/pub-location&gt;&lt;urls&gt;&lt;/urls&gt;&lt;/record&gt;&lt;/Cite&gt;&lt;/EndNote&gt;</w:instrText>
      </w:r>
      <w:r w:rsidR="00BE0AA5" w:rsidRPr="00DF274C">
        <w:rPr>
          <w:color w:val="000000" w:themeColor="text1"/>
          <w:sz w:val="24"/>
          <w:szCs w:val="24"/>
        </w:rPr>
        <w:fldChar w:fldCharType="separate"/>
      </w:r>
      <w:r w:rsidR="00BE0AA5" w:rsidRPr="00DF274C">
        <w:rPr>
          <w:noProof/>
          <w:color w:val="000000" w:themeColor="text1"/>
          <w:sz w:val="24"/>
          <w:szCs w:val="24"/>
        </w:rPr>
        <w:t>(FAWC, 2003)</w:t>
      </w:r>
      <w:r w:rsidR="00BE0AA5" w:rsidRPr="00DF274C">
        <w:rPr>
          <w:color w:val="000000" w:themeColor="text1"/>
          <w:sz w:val="24"/>
          <w:szCs w:val="24"/>
        </w:rPr>
        <w:fldChar w:fldCharType="end"/>
      </w:r>
      <w:r w:rsidR="007E7373">
        <w:rPr>
          <w:color w:val="000000" w:themeColor="text1"/>
          <w:sz w:val="24"/>
          <w:szCs w:val="24"/>
        </w:rPr>
        <w:t>.</w:t>
      </w:r>
      <w:r w:rsidR="00BE0AA5">
        <w:rPr>
          <w:rStyle w:val="FootnoteReference"/>
          <w:color w:val="000000" w:themeColor="text1"/>
          <w:sz w:val="24"/>
          <w:szCs w:val="24"/>
        </w:rPr>
        <w:footnoteReference w:id="3"/>
      </w:r>
      <w:r w:rsidR="007E7373">
        <w:rPr>
          <w:color w:val="000000" w:themeColor="text1"/>
          <w:sz w:val="24"/>
          <w:szCs w:val="24"/>
        </w:rPr>
        <w:t xml:space="preserve"> </w:t>
      </w:r>
      <w:r w:rsidR="00BE0AA5">
        <w:rPr>
          <w:color w:val="000000" w:themeColor="text1"/>
          <w:sz w:val="24"/>
          <w:szCs w:val="24"/>
        </w:rPr>
        <w:t xml:space="preserve"> </w:t>
      </w:r>
      <w:r w:rsidR="007E7373">
        <w:rPr>
          <w:color w:val="000000" w:themeColor="text1"/>
          <w:sz w:val="24"/>
          <w:szCs w:val="24"/>
        </w:rPr>
        <w:t>O</w:t>
      </w:r>
      <w:r w:rsidR="00BE0AA5">
        <w:rPr>
          <w:color w:val="000000" w:themeColor="text1"/>
          <w:sz w:val="24"/>
          <w:szCs w:val="24"/>
        </w:rPr>
        <w:t xml:space="preserve">ver the same period, the number in England fell from </w:t>
      </w:r>
      <w:r w:rsidR="00BE0AA5" w:rsidRPr="00DF274C">
        <w:rPr>
          <w:color w:val="000000" w:themeColor="text1"/>
          <w:sz w:val="24"/>
          <w:szCs w:val="24"/>
        </w:rPr>
        <w:t>977</w:t>
      </w:r>
      <w:r w:rsidR="00BE0AA5">
        <w:rPr>
          <w:color w:val="000000" w:themeColor="text1"/>
          <w:sz w:val="24"/>
          <w:szCs w:val="24"/>
        </w:rPr>
        <w:t xml:space="preserve"> to </w:t>
      </w:r>
      <w:r w:rsidR="00BE0AA5" w:rsidRPr="00DF274C">
        <w:rPr>
          <w:color w:val="000000" w:themeColor="text1"/>
          <w:sz w:val="24"/>
          <w:szCs w:val="24"/>
        </w:rPr>
        <w:t>316 (68%)</w:t>
      </w:r>
      <w:r w:rsidR="00BE0AA5">
        <w:rPr>
          <w:color w:val="000000" w:themeColor="text1"/>
          <w:sz w:val="24"/>
          <w:szCs w:val="24"/>
        </w:rPr>
        <w:t>, in Scotland from 90 to 44 (50%) and in Wales from 79 to 34 (57%) (data for Northern Ireland are not available)</w:t>
      </w:r>
      <w:r w:rsidR="00BE0AA5" w:rsidRPr="00DF274C">
        <w:rPr>
          <w:color w:val="000000" w:themeColor="text1"/>
          <w:sz w:val="24"/>
          <w:szCs w:val="24"/>
        </w:rPr>
        <w:t>.</w:t>
      </w:r>
      <w:r w:rsidR="009E7256">
        <w:rPr>
          <w:color w:val="000000" w:themeColor="text1"/>
          <w:sz w:val="24"/>
          <w:szCs w:val="24"/>
        </w:rPr>
        <w:t xml:space="preserve">  </w:t>
      </w:r>
      <w:r w:rsidR="00431C9D">
        <w:rPr>
          <w:color w:val="000000" w:themeColor="text1"/>
          <w:sz w:val="24"/>
          <w:szCs w:val="24"/>
        </w:rPr>
        <w:t>From</w:t>
      </w:r>
      <w:r>
        <w:rPr>
          <w:rFonts w:cstheme="minorHAnsi"/>
          <w:color w:val="000000" w:themeColor="text1"/>
          <w:sz w:val="24"/>
          <w:szCs w:val="24"/>
        </w:rPr>
        <w:t xml:space="preserve"> </w:t>
      </w:r>
      <w:r w:rsidR="009E7256">
        <w:rPr>
          <w:rFonts w:cstheme="minorHAnsi"/>
          <w:color w:val="000000" w:themeColor="text1"/>
          <w:sz w:val="24"/>
          <w:szCs w:val="24"/>
        </w:rPr>
        <w:t xml:space="preserve">2001 </w:t>
      </w:r>
      <w:r>
        <w:rPr>
          <w:rFonts w:cstheme="minorHAnsi"/>
          <w:color w:val="000000" w:themeColor="text1"/>
          <w:sz w:val="24"/>
          <w:szCs w:val="24"/>
        </w:rPr>
        <w:t>to</w:t>
      </w:r>
      <w:r w:rsidR="009E7256">
        <w:rPr>
          <w:rFonts w:cstheme="minorHAnsi"/>
          <w:color w:val="000000" w:themeColor="text1"/>
          <w:sz w:val="24"/>
          <w:szCs w:val="24"/>
        </w:rPr>
        <w:t xml:space="preserve"> 2017 the number of </w:t>
      </w:r>
      <w:r w:rsidR="009E7256" w:rsidRPr="00910DB6">
        <w:rPr>
          <w:color w:val="000000" w:themeColor="text1"/>
          <w:sz w:val="24"/>
          <w:szCs w:val="24"/>
        </w:rPr>
        <w:t xml:space="preserve">small- and medium-sized abattoirs </w:t>
      </w:r>
      <w:r w:rsidR="00431C9D">
        <w:rPr>
          <w:color w:val="000000" w:themeColor="text1"/>
          <w:sz w:val="24"/>
          <w:szCs w:val="24"/>
        </w:rPr>
        <w:t xml:space="preserve">in England, Scotland and Wales (i.e. those with </w:t>
      </w:r>
      <w:r w:rsidR="009E7256" w:rsidRPr="00910DB6">
        <w:rPr>
          <w:color w:val="000000" w:themeColor="text1"/>
          <w:sz w:val="24"/>
          <w:szCs w:val="24"/>
        </w:rPr>
        <w:t xml:space="preserve">throughput </w:t>
      </w:r>
      <w:r w:rsidR="00431C9D">
        <w:rPr>
          <w:color w:val="000000" w:themeColor="text1"/>
          <w:sz w:val="24"/>
          <w:szCs w:val="24"/>
        </w:rPr>
        <w:t>less then</w:t>
      </w:r>
      <w:r w:rsidR="009E7256" w:rsidRPr="00910DB6">
        <w:rPr>
          <w:color w:val="000000" w:themeColor="text1"/>
          <w:sz w:val="24"/>
          <w:szCs w:val="24"/>
        </w:rPr>
        <w:t xml:space="preserve"> 5k LSU/year</w:t>
      </w:r>
      <w:r w:rsidR="00CB06DD">
        <w:rPr>
          <w:rStyle w:val="FootnoteReference"/>
          <w:color w:val="000000" w:themeColor="text1"/>
          <w:sz w:val="24"/>
          <w:szCs w:val="24"/>
        </w:rPr>
        <w:footnoteReference w:id="4"/>
      </w:r>
      <w:r w:rsidR="009E7256" w:rsidRPr="00910DB6">
        <w:rPr>
          <w:color w:val="000000" w:themeColor="text1"/>
          <w:sz w:val="24"/>
          <w:szCs w:val="24"/>
        </w:rPr>
        <w:t xml:space="preserve"> and between 5k and 30k LSU/year respectively)</w:t>
      </w:r>
      <w:r w:rsidR="009E7256">
        <w:rPr>
          <w:color w:val="000000" w:themeColor="text1"/>
          <w:sz w:val="24"/>
          <w:szCs w:val="24"/>
        </w:rPr>
        <w:t xml:space="preserve"> has fallen</w:t>
      </w:r>
      <w:r w:rsidR="009E7256" w:rsidRPr="00910DB6">
        <w:rPr>
          <w:color w:val="000000" w:themeColor="text1"/>
          <w:sz w:val="24"/>
          <w:szCs w:val="24"/>
        </w:rPr>
        <w:t>, whil</w:t>
      </w:r>
      <w:r w:rsidR="009E7256">
        <w:rPr>
          <w:color w:val="000000" w:themeColor="text1"/>
          <w:sz w:val="24"/>
          <w:szCs w:val="24"/>
        </w:rPr>
        <w:t>e</w:t>
      </w:r>
      <w:r w:rsidR="009E7256" w:rsidRPr="00910DB6">
        <w:rPr>
          <w:color w:val="000000" w:themeColor="text1"/>
          <w:sz w:val="24"/>
          <w:szCs w:val="24"/>
        </w:rPr>
        <w:t xml:space="preserve"> the number of larger abattoirs (</w:t>
      </w:r>
      <w:r w:rsidR="009E7256">
        <w:rPr>
          <w:color w:val="000000" w:themeColor="text1"/>
          <w:sz w:val="24"/>
          <w:szCs w:val="24"/>
        </w:rPr>
        <w:t xml:space="preserve">with </w:t>
      </w:r>
      <w:r w:rsidR="009E7256" w:rsidRPr="00910DB6">
        <w:rPr>
          <w:color w:val="000000" w:themeColor="text1"/>
          <w:sz w:val="24"/>
          <w:szCs w:val="24"/>
        </w:rPr>
        <w:t xml:space="preserve">a throughput above 30k LSU/year) </w:t>
      </w:r>
      <w:r w:rsidR="009E7256">
        <w:rPr>
          <w:color w:val="000000" w:themeColor="text1"/>
          <w:sz w:val="24"/>
          <w:szCs w:val="24"/>
        </w:rPr>
        <w:t>ha</w:t>
      </w:r>
      <w:r w:rsidR="00D62606">
        <w:rPr>
          <w:color w:val="000000" w:themeColor="text1"/>
          <w:sz w:val="24"/>
          <w:szCs w:val="24"/>
        </w:rPr>
        <w:t>s</w:t>
      </w:r>
      <w:r w:rsidR="009E7256">
        <w:rPr>
          <w:color w:val="000000" w:themeColor="text1"/>
          <w:sz w:val="24"/>
          <w:szCs w:val="24"/>
        </w:rPr>
        <w:t xml:space="preserve"> </w:t>
      </w:r>
      <w:r w:rsidR="009E7256" w:rsidRPr="00910DB6">
        <w:rPr>
          <w:color w:val="000000" w:themeColor="text1"/>
          <w:sz w:val="24"/>
          <w:szCs w:val="24"/>
        </w:rPr>
        <w:t xml:space="preserve">increased </w:t>
      </w:r>
      <w:r w:rsidR="009E7256" w:rsidRPr="00910DB6">
        <w:rPr>
          <w:color w:val="000000" w:themeColor="text1"/>
          <w:sz w:val="24"/>
          <w:szCs w:val="24"/>
        </w:rPr>
        <w:fldChar w:fldCharType="begin"/>
      </w:r>
      <w:r w:rsidR="009B5CF5">
        <w:rPr>
          <w:color w:val="000000" w:themeColor="text1"/>
          <w:sz w:val="24"/>
          <w:szCs w:val="24"/>
        </w:rPr>
        <w:instrText xml:space="preserve"> ADDIN EN.CITE &lt;EndNote&gt;&lt;Cite&gt;&lt;Author&gt;APGAW&lt;/Author&gt;&lt;Year&gt;2020&lt;/Year&gt;&lt;RecNum&gt;163&lt;/RecNum&gt;&lt;Suffix&gt;: their Figure 1`, p. 11&lt;/Suffix&gt;&lt;DisplayText&gt;(APGAW, 2020: their Figure 1, p. 11)&lt;/DisplayText&gt;&lt;record&gt;&lt;rec-number&gt;163&lt;/rec-number&gt;&lt;foreign-keys&gt;&lt;key app="EN" db-id="e5d9x9tfh0a52xexwvlp2w0vef5xzfsp9dz0" timestamp="0"&gt;163&lt;/key&gt;&lt;/foreign-keys&gt;&lt;ref-type name="Government Document"&gt;46&lt;/ref-type&gt;&lt;contributors&gt;&lt;authors&gt;&lt;author&gt;APGAW&lt;/author&gt;&lt;/authors&gt;&lt;/contributors&gt;&lt;titles&gt;&lt;title&gt;The Future for Small Abattoirs in the UK.  Report on an inquiry into small red meat abattoir provision&lt;/title&gt;&lt;/titles&gt;&lt;dates&gt;&lt;year&gt;2020&lt;/year&gt;&lt;/dates&gt;&lt;pub-location&gt;https://apgaw.org/wp-content/uploads/2020/06/The-Future-for-Small-Abattoirs-in-the-UK.pdf [Accessed June 2020]&lt;/pub-location&gt;&lt;urls&gt;&lt;/urls&gt;&lt;/record&gt;&lt;/Cite&gt;&lt;/EndNote&gt;</w:instrText>
      </w:r>
      <w:r w:rsidR="009E7256" w:rsidRPr="00910DB6">
        <w:rPr>
          <w:color w:val="000000" w:themeColor="text1"/>
          <w:sz w:val="24"/>
          <w:szCs w:val="24"/>
        </w:rPr>
        <w:fldChar w:fldCharType="separate"/>
      </w:r>
      <w:r w:rsidR="009E7256" w:rsidRPr="00910DB6">
        <w:rPr>
          <w:noProof/>
          <w:color w:val="000000" w:themeColor="text1"/>
          <w:sz w:val="24"/>
          <w:szCs w:val="24"/>
        </w:rPr>
        <w:t>(APGAW, 2020: their Figure 1, p. 11)</w:t>
      </w:r>
      <w:r w:rsidR="009E7256" w:rsidRPr="00910DB6">
        <w:rPr>
          <w:color w:val="000000" w:themeColor="text1"/>
          <w:sz w:val="24"/>
          <w:szCs w:val="24"/>
        </w:rPr>
        <w:fldChar w:fldCharType="end"/>
      </w:r>
      <w:r w:rsidR="009E7256" w:rsidRPr="00910DB6">
        <w:rPr>
          <w:color w:val="000000" w:themeColor="text1"/>
          <w:sz w:val="24"/>
          <w:szCs w:val="24"/>
        </w:rPr>
        <w:t>.</w:t>
      </w:r>
      <w:r w:rsidR="009E7256">
        <w:rPr>
          <w:color w:val="000000" w:themeColor="text1"/>
          <w:sz w:val="24"/>
          <w:szCs w:val="24"/>
        </w:rPr>
        <w:t xml:space="preserve">  </w:t>
      </w:r>
      <w:r w:rsidR="007E7373">
        <w:rPr>
          <w:color w:val="000000" w:themeColor="text1"/>
          <w:sz w:val="24"/>
          <w:szCs w:val="24"/>
        </w:rPr>
        <w:t xml:space="preserve">In the 18 months to August 2020 a further </w:t>
      </w:r>
      <w:r w:rsidR="00D66995">
        <w:rPr>
          <w:color w:val="000000" w:themeColor="text1"/>
          <w:sz w:val="24"/>
          <w:szCs w:val="24"/>
        </w:rPr>
        <w:t>t</w:t>
      </w:r>
      <w:r w:rsidR="00D66995" w:rsidRPr="00F13B96">
        <w:rPr>
          <w:color w:val="000000" w:themeColor="text1"/>
          <w:sz w:val="24"/>
          <w:szCs w:val="24"/>
        </w:rPr>
        <w:t>hirteen smaller abattoirs c</w:t>
      </w:r>
      <w:r w:rsidR="007E7373">
        <w:rPr>
          <w:color w:val="000000" w:themeColor="text1"/>
          <w:sz w:val="24"/>
          <w:szCs w:val="24"/>
        </w:rPr>
        <w:t>eased trading</w:t>
      </w:r>
      <w:r w:rsidR="00D66995" w:rsidRPr="00F13B96">
        <w:rPr>
          <w:color w:val="000000" w:themeColor="text1"/>
          <w:sz w:val="24"/>
          <w:szCs w:val="24"/>
        </w:rPr>
        <w:t>,</w:t>
      </w:r>
      <w:r w:rsidR="00D66995">
        <w:rPr>
          <w:color w:val="000000" w:themeColor="text1"/>
          <w:sz w:val="24"/>
          <w:szCs w:val="24"/>
        </w:rPr>
        <w:t xml:space="preserve"> leaving some 213 working across the UK</w:t>
      </w:r>
      <w:r w:rsidR="00CD632D">
        <w:rPr>
          <w:color w:val="000000" w:themeColor="text1"/>
          <w:sz w:val="24"/>
          <w:szCs w:val="24"/>
        </w:rPr>
        <w:t xml:space="preserve"> (Figure 1)</w:t>
      </w:r>
      <w:r w:rsidR="00D66995">
        <w:rPr>
          <w:color w:val="000000" w:themeColor="text1"/>
          <w:sz w:val="24"/>
          <w:szCs w:val="24"/>
        </w:rPr>
        <w:t>.</w:t>
      </w:r>
    </w:p>
    <w:p w14:paraId="5B72E72D" w14:textId="6DDA1473" w:rsidR="00C772A1" w:rsidRDefault="007E7373" w:rsidP="00D970AD">
      <w:pPr>
        <w:rPr>
          <w:color w:val="000000" w:themeColor="text1"/>
          <w:sz w:val="24"/>
          <w:szCs w:val="24"/>
        </w:rPr>
      </w:pPr>
      <w:r>
        <w:rPr>
          <w:rFonts w:cstheme="minorHAnsi"/>
          <w:bCs/>
          <w:color w:val="000000" w:themeColor="text1"/>
          <w:sz w:val="24"/>
          <w:szCs w:val="24"/>
        </w:rPr>
        <w:t>The l</w:t>
      </w:r>
      <w:r w:rsidR="00C82390">
        <w:rPr>
          <w:rFonts w:cstheme="minorHAnsi"/>
          <w:bCs/>
          <w:color w:val="000000" w:themeColor="text1"/>
          <w:sz w:val="24"/>
          <w:szCs w:val="24"/>
        </w:rPr>
        <w:t xml:space="preserve">ow profitability of </w:t>
      </w:r>
      <w:r w:rsidR="00614300">
        <w:rPr>
          <w:rFonts w:cstheme="minorHAnsi"/>
          <w:bCs/>
          <w:color w:val="000000" w:themeColor="text1"/>
          <w:sz w:val="24"/>
          <w:szCs w:val="24"/>
        </w:rPr>
        <w:t>s</w:t>
      </w:r>
      <w:r w:rsidR="00D62606">
        <w:rPr>
          <w:rFonts w:cstheme="minorHAnsi"/>
          <w:bCs/>
          <w:color w:val="000000" w:themeColor="text1"/>
          <w:sz w:val="24"/>
          <w:szCs w:val="24"/>
        </w:rPr>
        <w:t xml:space="preserve">maller abattoirs </w:t>
      </w:r>
      <w:r>
        <w:rPr>
          <w:rFonts w:cstheme="minorHAnsi"/>
          <w:bCs/>
          <w:color w:val="000000" w:themeColor="text1"/>
          <w:sz w:val="24"/>
          <w:szCs w:val="24"/>
        </w:rPr>
        <w:t>is</w:t>
      </w:r>
      <w:r w:rsidR="00D62606">
        <w:rPr>
          <w:rFonts w:cstheme="minorHAnsi"/>
          <w:bCs/>
          <w:color w:val="000000" w:themeColor="text1"/>
          <w:sz w:val="24"/>
          <w:szCs w:val="24"/>
        </w:rPr>
        <w:t xml:space="preserve"> </w:t>
      </w:r>
      <w:r w:rsidR="00C82390">
        <w:rPr>
          <w:rFonts w:cstheme="minorHAnsi"/>
          <w:bCs/>
          <w:color w:val="000000" w:themeColor="text1"/>
          <w:sz w:val="24"/>
          <w:szCs w:val="24"/>
        </w:rPr>
        <w:t xml:space="preserve">attributed to </w:t>
      </w:r>
      <w:r w:rsidR="00543D70">
        <w:rPr>
          <w:color w:val="000000" w:themeColor="text1"/>
          <w:sz w:val="24"/>
          <w:szCs w:val="24"/>
        </w:rPr>
        <w:t xml:space="preserve">a </w:t>
      </w:r>
      <w:r w:rsidR="00A70BC4">
        <w:rPr>
          <w:color w:val="000000" w:themeColor="text1"/>
          <w:sz w:val="24"/>
          <w:szCs w:val="24"/>
        </w:rPr>
        <w:t xml:space="preserve">combination of </w:t>
      </w:r>
      <w:r w:rsidR="00BD39B0">
        <w:rPr>
          <w:color w:val="000000" w:themeColor="text1"/>
          <w:sz w:val="24"/>
          <w:szCs w:val="24"/>
        </w:rPr>
        <w:t>excessive paperwork and inspections</w:t>
      </w:r>
      <w:r w:rsidR="00A70BC4">
        <w:rPr>
          <w:color w:val="000000" w:themeColor="text1"/>
          <w:sz w:val="24"/>
          <w:szCs w:val="24"/>
        </w:rPr>
        <w:t xml:space="preserve"> (</w:t>
      </w:r>
      <w:r w:rsidR="00543D70">
        <w:rPr>
          <w:color w:val="000000" w:themeColor="text1"/>
          <w:sz w:val="24"/>
          <w:szCs w:val="24"/>
        </w:rPr>
        <w:t xml:space="preserve">which </w:t>
      </w:r>
      <w:r w:rsidR="00614300">
        <w:rPr>
          <w:color w:val="000000" w:themeColor="text1"/>
          <w:sz w:val="24"/>
          <w:szCs w:val="24"/>
        </w:rPr>
        <w:t xml:space="preserve">increase costs including on occasions </w:t>
      </w:r>
      <w:r w:rsidR="00A70BC4">
        <w:rPr>
          <w:color w:val="000000" w:themeColor="text1"/>
          <w:sz w:val="24"/>
          <w:szCs w:val="24"/>
        </w:rPr>
        <w:t>abattoir downtime)</w:t>
      </w:r>
      <w:r w:rsidR="00BD39B0">
        <w:rPr>
          <w:color w:val="000000" w:themeColor="text1"/>
          <w:sz w:val="24"/>
          <w:szCs w:val="24"/>
        </w:rPr>
        <w:t>, difficulties recruiting and retaining staff, and the collapse of the market for hides and skins</w:t>
      </w:r>
      <w:r w:rsidR="00C82390">
        <w:rPr>
          <w:color w:val="000000" w:themeColor="text1"/>
          <w:sz w:val="24"/>
          <w:szCs w:val="24"/>
        </w:rPr>
        <w:t xml:space="preserve"> </w:t>
      </w:r>
      <w:r w:rsidR="00C82390">
        <w:rPr>
          <w:color w:val="000000" w:themeColor="text1"/>
          <w:sz w:val="24"/>
          <w:szCs w:val="24"/>
        </w:rPr>
        <w:fldChar w:fldCharType="begin"/>
      </w:r>
      <w:r w:rsidR="009B5CF5">
        <w:rPr>
          <w:color w:val="000000" w:themeColor="text1"/>
          <w:sz w:val="24"/>
          <w:szCs w:val="24"/>
        </w:rPr>
        <w:instrText xml:space="preserve"> ADDIN EN.CITE &lt;EndNote&gt;&lt;Cite&gt;&lt;Author&gt;Kennard&lt;/Author&gt;&lt;Year&gt;2018&lt;/Year&gt;&lt;RecNum&gt;12&lt;/RecNum&gt;&lt;DisplayText&gt;(Kennard and Young, 2018)&lt;/DisplayText&gt;&lt;record&gt;&lt;rec-number&gt;12&lt;/rec-number&gt;&lt;foreign-keys&gt;&lt;key app="EN" db-id="e5d9x9tfh0a52xexwvlp2w0vef5xzfsp9dz0" timestamp="0"&gt;12&lt;/key&gt;&lt;/foreign-keys&gt;&lt;ref-type name="Report"&gt;27&lt;/ref-type&gt;&lt;contributors&gt;&lt;authors&gt;&lt;author&gt;Kennard, B.&lt;/author&gt;&lt;author&gt;Young, R.&lt;/author&gt;&lt;/authors&gt;&lt;/contributors&gt;&lt;titles&gt;&lt;title&gt;A good life and a good death: re-localising farm animal slaughter&lt;/title&gt;&lt;/titles&gt;&lt;dates&gt;&lt;year&gt;2018&lt;/year&gt;&lt;/dates&gt;&lt;pub-location&gt;https://sustainablefoodtrust.org/articles/a-good-life-and-a-good-death-re-localising-farm-animal-slaughter/ [Accessed January 2021]&lt;/pub-location&gt;&lt;publisher&gt;Sustainable Food Trust&lt;/publisher&gt;&lt;urls&gt;&lt;/urls&gt;&lt;/record&gt;&lt;/Cite&gt;&lt;/EndNote&gt;</w:instrText>
      </w:r>
      <w:r w:rsidR="00C82390">
        <w:rPr>
          <w:color w:val="000000" w:themeColor="text1"/>
          <w:sz w:val="24"/>
          <w:szCs w:val="24"/>
        </w:rPr>
        <w:fldChar w:fldCharType="separate"/>
      </w:r>
      <w:r w:rsidR="00C82390">
        <w:rPr>
          <w:noProof/>
          <w:color w:val="000000" w:themeColor="text1"/>
          <w:sz w:val="24"/>
          <w:szCs w:val="24"/>
        </w:rPr>
        <w:t>(Kennard and Young, 2018)</w:t>
      </w:r>
      <w:r w:rsidR="00C82390">
        <w:rPr>
          <w:color w:val="000000" w:themeColor="text1"/>
          <w:sz w:val="24"/>
          <w:szCs w:val="24"/>
        </w:rPr>
        <w:fldChar w:fldCharType="end"/>
      </w:r>
      <w:r w:rsidR="00BD39B0">
        <w:rPr>
          <w:color w:val="000000" w:themeColor="text1"/>
          <w:sz w:val="24"/>
          <w:szCs w:val="24"/>
        </w:rPr>
        <w:t>.</w:t>
      </w:r>
      <w:r w:rsidR="00AE0DD7">
        <w:rPr>
          <w:color w:val="000000" w:themeColor="text1"/>
          <w:sz w:val="24"/>
          <w:szCs w:val="24"/>
        </w:rPr>
        <w:t xml:space="preserve">  </w:t>
      </w:r>
      <w:r w:rsidR="00C82390">
        <w:rPr>
          <w:color w:val="000000" w:themeColor="text1"/>
          <w:sz w:val="24"/>
          <w:szCs w:val="24"/>
        </w:rPr>
        <w:t>A</w:t>
      </w:r>
      <w:r w:rsidR="00614300">
        <w:rPr>
          <w:color w:val="000000" w:themeColor="text1"/>
          <w:sz w:val="24"/>
          <w:szCs w:val="24"/>
        </w:rPr>
        <w:t>n</w:t>
      </w:r>
      <w:r w:rsidR="00CD0B7A">
        <w:rPr>
          <w:color w:val="000000" w:themeColor="text1"/>
          <w:sz w:val="24"/>
          <w:szCs w:val="24"/>
        </w:rPr>
        <w:t xml:space="preserve"> Al</w:t>
      </w:r>
      <w:r w:rsidR="00AE0DD7">
        <w:rPr>
          <w:color w:val="000000" w:themeColor="text1"/>
          <w:sz w:val="24"/>
          <w:szCs w:val="24"/>
        </w:rPr>
        <w:t>l</w:t>
      </w:r>
      <w:r w:rsidR="00CD0B7A">
        <w:rPr>
          <w:color w:val="000000" w:themeColor="text1"/>
          <w:sz w:val="24"/>
          <w:szCs w:val="24"/>
        </w:rPr>
        <w:t xml:space="preserve">-Parliamentary Group on Animal Welfare </w:t>
      </w:r>
      <w:r w:rsidR="00CD0B7A">
        <w:rPr>
          <w:color w:val="000000" w:themeColor="text1"/>
          <w:sz w:val="24"/>
          <w:szCs w:val="24"/>
        </w:rPr>
        <w:fldChar w:fldCharType="begin"/>
      </w:r>
      <w:r w:rsidR="009B5CF5">
        <w:rPr>
          <w:color w:val="000000" w:themeColor="text1"/>
          <w:sz w:val="24"/>
          <w:szCs w:val="24"/>
        </w:rPr>
        <w:instrText xml:space="preserve"> ADDIN EN.CITE &lt;EndNote&gt;&lt;Cite&gt;&lt;Author&gt;APGAW&lt;/Author&gt;&lt;Year&gt;2020&lt;/Year&gt;&lt;RecNum&gt;163&lt;/RecNum&gt;&lt;DisplayText&gt;(APGAW, 2020)&lt;/DisplayText&gt;&lt;record&gt;&lt;rec-number&gt;163&lt;/rec-number&gt;&lt;foreign-keys&gt;&lt;key app="EN" db-id="e5d9x9tfh0a52xexwvlp2w0vef5xzfsp9dz0" timestamp="0"&gt;163&lt;/key&gt;&lt;/foreign-keys&gt;&lt;ref-type name="Government Document"&gt;46&lt;/ref-type&gt;&lt;contributors&gt;&lt;authors&gt;&lt;author&gt;APGAW&lt;/author&gt;&lt;/authors&gt;&lt;/contributors&gt;&lt;titles&gt;&lt;title&gt;The Future for Small Abattoirs in the UK.  Report on an inquiry into small red meat abattoir provision&lt;/title&gt;&lt;/titles&gt;&lt;dates&gt;&lt;year&gt;2020&lt;/year&gt;&lt;/dates&gt;&lt;pub-location&gt;https://apgaw.org/wp-content/uploads/2020/06/The-Future-for-Small-Abattoirs-in-the-UK.pdf [Accessed June 2020]&lt;/pub-location&gt;&lt;urls&gt;&lt;/urls&gt;&lt;/record&gt;&lt;/Cite&gt;&lt;/EndNote&gt;</w:instrText>
      </w:r>
      <w:r w:rsidR="00CD0B7A">
        <w:rPr>
          <w:color w:val="000000" w:themeColor="text1"/>
          <w:sz w:val="24"/>
          <w:szCs w:val="24"/>
        </w:rPr>
        <w:fldChar w:fldCharType="separate"/>
      </w:r>
      <w:r w:rsidR="00CD0B7A">
        <w:rPr>
          <w:noProof/>
          <w:color w:val="000000" w:themeColor="text1"/>
          <w:sz w:val="24"/>
          <w:szCs w:val="24"/>
        </w:rPr>
        <w:t>(APGAW, 2020)</w:t>
      </w:r>
      <w:r w:rsidR="00CD0B7A">
        <w:rPr>
          <w:color w:val="000000" w:themeColor="text1"/>
          <w:sz w:val="24"/>
          <w:szCs w:val="24"/>
        </w:rPr>
        <w:fldChar w:fldCharType="end"/>
      </w:r>
      <w:r w:rsidR="00C772A1">
        <w:rPr>
          <w:color w:val="000000" w:themeColor="text1"/>
          <w:sz w:val="24"/>
          <w:szCs w:val="24"/>
        </w:rPr>
        <w:t xml:space="preserve"> </w:t>
      </w:r>
      <w:r>
        <w:rPr>
          <w:color w:val="000000" w:themeColor="text1"/>
          <w:sz w:val="24"/>
          <w:szCs w:val="24"/>
        </w:rPr>
        <w:t xml:space="preserve">agreed that </w:t>
      </w:r>
      <w:r w:rsidR="00A70BC4">
        <w:rPr>
          <w:color w:val="000000" w:themeColor="text1"/>
          <w:sz w:val="24"/>
          <w:szCs w:val="24"/>
        </w:rPr>
        <w:t xml:space="preserve">small abattoirs are disproportionally affected by </w:t>
      </w:r>
      <w:r w:rsidR="001F562C">
        <w:rPr>
          <w:color w:val="000000" w:themeColor="text1"/>
          <w:sz w:val="24"/>
          <w:szCs w:val="24"/>
        </w:rPr>
        <w:t>high overhead costs (p 2)</w:t>
      </w:r>
      <w:r w:rsidR="00A70BC4">
        <w:rPr>
          <w:color w:val="000000" w:themeColor="text1"/>
          <w:sz w:val="24"/>
          <w:szCs w:val="24"/>
        </w:rPr>
        <w:t xml:space="preserve">, including higher equipment and training costs, </w:t>
      </w:r>
      <w:r>
        <w:rPr>
          <w:color w:val="000000" w:themeColor="text1"/>
          <w:sz w:val="24"/>
          <w:szCs w:val="24"/>
        </w:rPr>
        <w:t xml:space="preserve">with high animal waste disposal costs and the loss of revenue from </w:t>
      </w:r>
      <w:r w:rsidR="001F562C">
        <w:rPr>
          <w:color w:val="000000" w:themeColor="text1"/>
          <w:sz w:val="24"/>
          <w:szCs w:val="24"/>
        </w:rPr>
        <w:t>hides and skins</w:t>
      </w:r>
      <w:r w:rsidR="00A70BC4">
        <w:rPr>
          <w:rFonts w:cstheme="minorHAnsi"/>
          <w:bCs/>
          <w:color w:val="000000" w:themeColor="text1"/>
          <w:sz w:val="24"/>
          <w:szCs w:val="24"/>
        </w:rPr>
        <w:t xml:space="preserve">.  Franks and Peden </w:t>
      </w:r>
      <w:r w:rsidR="00A70BC4">
        <w:rPr>
          <w:rFonts w:cstheme="minorHAnsi"/>
          <w:bCs/>
          <w:color w:val="000000" w:themeColor="text1"/>
          <w:sz w:val="24"/>
          <w:szCs w:val="24"/>
        </w:rPr>
        <w:fldChar w:fldCharType="begin"/>
      </w:r>
      <w:r w:rsidR="009B5CF5">
        <w:rPr>
          <w:rFonts w:cstheme="minorHAnsi"/>
          <w:bCs/>
          <w:color w:val="000000" w:themeColor="text1"/>
          <w:sz w:val="24"/>
          <w:szCs w:val="24"/>
        </w:rPr>
        <w:instrText xml:space="preserve"> ADDIN EN.CITE &lt;EndNote&gt;&lt;Cite ExcludeAuth="1"&gt;&lt;Author&gt;Franks&lt;/Author&gt;&lt;Year&gt;2021&lt;/Year&gt;&lt;RecNum&gt;272&lt;/RecNum&gt;&lt;DisplayText&gt;(2021)&lt;/DisplayText&gt;&lt;record&gt;&lt;rec-number&gt;272&lt;/rec-number&gt;&lt;foreign-keys&gt;&lt;key app="EN" db-id="e5d9x9tfh0a52xexwvlp2w0vef5xzfsp9dz0" timestamp="1630080862"&gt;272&lt;/key&gt;&lt;/foreign-keys&gt;&lt;ref-type name="Report"&gt;27&lt;/ref-type&gt;&lt;contributors&gt;&lt;authors&gt;&lt;author&gt;Franks, J. R.,&lt;/author&gt;&lt;author&gt;Peden, R.&lt;/author&gt;&lt;/authors&gt;&lt;tertiary-authors&gt;&lt;author&gt;The Princes Trust&lt;/author&gt;&lt;/tertiary-authors&gt;&lt;/contributors&gt;&lt;titles&gt;&lt;title&gt; An economic analysis of the role and viability of small abattoirs in the red meat supply chain&lt;/title&gt;&lt;/titles&gt;&lt;dates&gt;&lt;year&gt;2021&lt;/year&gt;&lt;/dates&gt;&lt;pub-location&gt;https://www.princescountrysidefund.org.uk/our-impact/our-research/all-on-the-table/ [Accessed May 2022]&lt;/pub-location&gt;&lt;urls&gt;&lt;related-urls&gt;&lt;url&gt;https://www.princescountrysidefund.org.uk/our-impact/our-research/all-on-the-table/ (accessed August 2021)&lt;/url&gt;&lt;/related-urls&gt;&lt;/urls&gt;&lt;/record&gt;&lt;/Cite&gt;&lt;/EndNote&gt;</w:instrText>
      </w:r>
      <w:r w:rsidR="00A70BC4">
        <w:rPr>
          <w:rFonts w:cstheme="minorHAnsi"/>
          <w:bCs/>
          <w:color w:val="000000" w:themeColor="text1"/>
          <w:sz w:val="24"/>
          <w:szCs w:val="24"/>
        </w:rPr>
        <w:fldChar w:fldCharType="separate"/>
      </w:r>
      <w:r w:rsidR="00A70BC4">
        <w:rPr>
          <w:rFonts w:cstheme="minorHAnsi"/>
          <w:bCs/>
          <w:noProof/>
          <w:color w:val="000000" w:themeColor="text1"/>
          <w:sz w:val="24"/>
          <w:szCs w:val="24"/>
        </w:rPr>
        <w:t>(2021)</w:t>
      </w:r>
      <w:r w:rsidR="00A70BC4">
        <w:rPr>
          <w:rFonts w:cstheme="minorHAnsi"/>
          <w:bCs/>
          <w:color w:val="000000" w:themeColor="text1"/>
          <w:sz w:val="24"/>
          <w:szCs w:val="24"/>
        </w:rPr>
        <w:fldChar w:fldCharType="end"/>
      </w:r>
      <w:r w:rsidR="00A70BC4">
        <w:rPr>
          <w:rFonts w:cstheme="minorHAnsi"/>
          <w:bCs/>
          <w:color w:val="000000" w:themeColor="text1"/>
          <w:sz w:val="24"/>
          <w:szCs w:val="24"/>
        </w:rPr>
        <w:t xml:space="preserve"> summarize the </w:t>
      </w:r>
      <w:r w:rsidR="00543D70">
        <w:rPr>
          <w:rFonts w:cstheme="minorHAnsi"/>
          <w:bCs/>
          <w:color w:val="000000" w:themeColor="text1"/>
          <w:sz w:val="24"/>
          <w:szCs w:val="24"/>
        </w:rPr>
        <w:t xml:space="preserve">economic pressures as the </w:t>
      </w:r>
      <w:r w:rsidR="00A70BC4">
        <w:rPr>
          <w:rFonts w:cstheme="minorHAnsi"/>
          <w:bCs/>
          <w:color w:val="000000" w:themeColor="text1"/>
          <w:sz w:val="24"/>
          <w:szCs w:val="24"/>
        </w:rPr>
        <w:t xml:space="preserve">dominance of economies of scale (the reduction in unit costs as throughput increases) over economies of scope (the ability to use the same </w:t>
      </w:r>
      <w:r w:rsidR="00C213C1">
        <w:rPr>
          <w:rFonts w:cstheme="minorHAnsi"/>
          <w:bCs/>
          <w:color w:val="000000" w:themeColor="text1"/>
          <w:sz w:val="24"/>
          <w:szCs w:val="24"/>
        </w:rPr>
        <w:t>buildings, equipment</w:t>
      </w:r>
      <w:r w:rsidR="00A70BC4">
        <w:rPr>
          <w:rFonts w:cstheme="minorHAnsi"/>
          <w:bCs/>
          <w:color w:val="000000" w:themeColor="text1"/>
          <w:sz w:val="24"/>
          <w:szCs w:val="24"/>
        </w:rPr>
        <w:t xml:space="preserve"> and skills in multiple </w:t>
      </w:r>
      <w:r w:rsidR="00C213C1">
        <w:rPr>
          <w:rFonts w:cstheme="minorHAnsi"/>
          <w:bCs/>
          <w:color w:val="000000" w:themeColor="text1"/>
          <w:sz w:val="24"/>
          <w:szCs w:val="24"/>
        </w:rPr>
        <w:t xml:space="preserve">species </w:t>
      </w:r>
      <w:r w:rsidR="00A70BC4">
        <w:rPr>
          <w:rFonts w:cstheme="minorHAnsi"/>
          <w:bCs/>
          <w:color w:val="000000" w:themeColor="text1"/>
          <w:sz w:val="24"/>
          <w:szCs w:val="24"/>
        </w:rPr>
        <w:t>slaughtering and butchering activities).</w:t>
      </w:r>
    </w:p>
    <w:p w14:paraId="732C921D" w14:textId="3DED1299" w:rsidR="001A0D74" w:rsidRDefault="00BC4415" w:rsidP="00C772A1">
      <w:pPr>
        <w:rPr>
          <w:rFonts w:eastAsiaTheme="minorEastAsia" w:cstheme="majorHAnsi"/>
          <w:color w:val="000000" w:themeColor="text1"/>
          <w:kern w:val="24"/>
          <w:sz w:val="24"/>
          <w:szCs w:val="24"/>
          <w:lang w:val="en-GB" w:eastAsia="en-GB"/>
        </w:rPr>
      </w:pPr>
      <w:r>
        <w:rPr>
          <w:rFonts w:cstheme="minorHAnsi"/>
          <w:bCs/>
          <w:color w:val="000000" w:themeColor="text1"/>
          <w:sz w:val="24"/>
          <w:szCs w:val="24"/>
        </w:rPr>
        <w:t>Smaller-</w:t>
      </w:r>
      <w:r w:rsidR="00C82390">
        <w:rPr>
          <w:rFonts w:cstheme="minorHAnsi"/>
          <w:bCs/>
          <w:color w:val="000000" w:themeColor="text1"/>
          <w:sz w:val="24"/>
          <w:szCs w:val="24"/>
        </w:rPr>
        <w:t>abattoirs increasingly specialize in private kill trade which services the local meat markets</w:t>
      </w:r>
      <w:r>
        <w:rPr>
          <w:rFonts w:cstheme="minorHAnsi"/>
          <w:bCs/>
          <w:color w:val="000000" w:themeColor="text1"/>
          <w:sz w:val="24"/>
          <w:szCs w:val="24"/>
        </w:rPr>
        <w:t xml:space="preserve"> </w:t>
      </w:r>
      <w:r>
        <w:rPr>
          <w:rFonts w:cstheme="minorHAnsi"/>
          <w:bCs/>
          <w:color w:val="000000" w:themeColor="text1"/>
          <w:sz w:val="24"/>
          <w:szCs w:val="24"/>
        </w:rPr>
        <w:fldChar w:fldCharType="begin"/>
      </w:r>
      <w:r w:rsidR="009B5CF5">
        <w:rPr>
          <w:rFonts w:cstheme="minorHAnsi"/>
          <w:bCs/>
          <w:color w:val="000000" w:themeColor="text1"/>
          <w:sz w:val="24"/>
          <w:szCs w:val="24"/>
        </w:rPr>
        <w:instrText xml:space="preserve"> ADDIN EN.CITE &lt;EndNote&gt;&lt;Cite&gt;&lt;Author&gt;APGAW&lt;/Author&gt;&lt;Year&gt;2020&lt;/Year&gt;&lt;RecNum&gt;163&lt;/RecNum&gt;&lt;Suffix&gt;: p 1&lt;/Suffix&gt;&lt;DisplayText&gt;(APGAW, 2020: p 1)&lt;/DisplayText&gt;&lt;record&gt;&lt;rec-number&gt;163&lt;/rec-number&gt;&lt;foreign-keys&gt;&lt;key app="EN" db-id="e5d9x9tfh0a52xexwvlp2w0vef5xzfsp9dz0" timestamp="0"&gt;163&lt;/key&gt;&lt;/foreign-keys&gt;&lt;ref-type name="Government Document"&gt;46&lt;/ref-type&gt;&lt;contributors&gt;&lt;authors&gt;&lt;author&gt;APGAW&lt;/author&gt;&lt;/authors&gt;&lt;/contributors&gt;&lt;titles&gt;&lt;title&gt;The Future for Small Abattoirs in the UK.  Report on an inquiry into small red meat abattoir provision&lt;/title&gt;&lt;/titles&gt;&lt;dates&gt;&lt;year&gt;2020&lt;/year&gt;&lt;/dates&gt;&lt;pub-location&gt;https://apgaw.org/wp-content/uploads/2020/06/The-Future-for-Small-Abattoirs-in-the-UK.pdf [Accessed June 2020]&lt;/pub-location&gt;&lt;urls&gt;&lt;/urls&gt;&lt;/record&gt;&lt;/Cite&gt;&lt;/EndNote&gt;</w:instrText>
      </w:r>
      <w:r>
        <w:rPr>
          <w:rFonts w:cstheme="minorHAnsi"/>
          <w:bCs/>
          <w:color w:val="000000" w:themeColor="text1"/>
          <w:sz w:val="24"/>
          <w:szCs w:val="24"/>
        </w:rPr>
        <w:fldChar w:fldCharType="separate"/>
      </w:r>
      <w:r>
        <w:rPr>
          <w:rFonts w:cstheme="minorHAnsi"/>
          <w:bCs/>
          <w:noProof/>
          <w:color w:val="000000" w:themeColor="text1"/>
          <w:sz w:val="24"/>
          <w:szCs w:val="24"/>
        </w:rPr>
        <w:t>(APGAW, 2020: p 1)</w:t>
      </w:r>
      <w:r>
        <w:rPr>
          <w:rFonts w:cstheme="minorHAnsi"/>
          <w:bCs/>
          <w:color w:val="000000" w:themeColor="text1"/>
          <w:sz w:val="24"/>
          <w:szCs w:val="24"/>
        </w:rPr>
        <w:fldChar w:fldCharType="end"/>
      </w:r>
      <w:r>
        <w:rPr>
          <w:rFonts w:cstheme="minorHAnsi"/>
          <w:bCs/>
          <w:color w:val="000000" w:themeColor="text1"/>
          <w:sz w:val="24"/>
          <w:szCs w:val="24"/>
        </w:rPr>
        <w:t xml:space="preserve">.  </w:t>
      </w:r>
      <w:r w:rsidR="00C82390">
        <w:rPr>
          <w:rFonts w:cstheme="minorHAnsi"/>
          <w:bCs/>
          <w:color w:val="000000" w:themeColor="text1"/>
          <w:sz w:val="24"/>
          <w:szCs w:val="24"/>
        </w:rPr>
        <w:t xml:space="preserve">Private kill </w:t>
      </w:r>
      <w:r>
        <w:rPr>
          <w:rFonts w:cstheme="minorHAnsi"/>
          <w:bCs/>
          <w:color w:val="000000" w:themeColor="text1"/>
          <w:sz w:val="24"/>
          <w:szCs w:val="24"/>
        </w:rPr>
        <w:t xml:space="preserve">is the term given to the </w:t>
      </w:r>
      <w:r w:rsidR="001E48E9">
        <w:rPr>
          <w:rFonts w:cstheme="minorHAnsi"/>
          <w:bCs/>
          <w:color w:val="000000" w:themeColor="text1"/>
          <w:sz w:val="24"/>
          <w:szCs w:val="24"/>
        </w:rPr>
        <w:t xml:space="preserve">provision of </w:t>
      </w:r>
      <w:r>
        <w:rPr>
          <w:rFonts w:cstheme="minorHAnsi"/>
          <w:bCs/>
          <w:color w:val="000000" w:themeColor="text1"/>
          <w:sz w:val="24"/>
          <w:szCs w:val="24"/>
        </w:rPr>
        <w:t xml:space="preserve">slaughtering and butchering services </w:t>
      </w:r>
      <w:r w:rsidR="00402213">
        <w:rPr>
          <w:rFonts w:cstheme="minorHAnsi"/>
          <w:bCs/>
          <w:color w:val="000000" w:themeColor="text1"/>
          <w:sz w:val="24"/>
          <w:szCs w:val="24"/>
        </w:rPr>
        <w:t xml:space="preserve">to the </w:t>
      </w:r>
      <w:r>
        <w:rPr>
          <w:rFonts w:cstheme="minorHAnsi"/>
          <w:bCs/>
          <w:color w:val="000000" w:themeColor="text1"/>
          <w:sz w:val="24"/>
          <w:szCs w:val="24"/>
        </w:rPr>
        <w:t xml:space="preserve">farmers who supply the abattoir with its raw material, livestock, </w:t>
      </w:r>
      <w:r w:rsidR="00A70BC4">
        <w:rPr>
          <w:rFonts w:cstheme="minorHAnsi"/>
          <w:bCs/>
          <w:color w:val="000000" w:themeColor="text1"/>
          <w:sz w:val="24"/>
          <w:szCs w:val="24"/>
        </w:rPr>
        <w:t xml:space="preserve">but </w:t>
      </w:r>
      <w:r w:rsidR="001E75F2">
        <w:rPr>
          <w:rFonts w:cstheme="minorHAnsi"/>
          <w:bCs/>
          <w:color w:val="000000" w:themeColor="text1"/>
          <w:sz w:val="24"/>
          <w:szCs w:val="24"/>
        </w:rPr>
        <w:t xml:space="preserve">who </w:t>
      </w:r>
      <w:r w:rsidR="00A70BC4">
        <w:rPr>
          <w:rFonts w:cstheme="minorHAnsi"/>
          <w:bCs/>
          <w:color w:val="000000" w:themeColor="text1"/>
          <w:sz w:val="24"/>
          <w:szCs w:val="24"/>
        </w:rPr>
        <w:t xml:space="preserve">retain ownership of the </w:t>
      </w:r>
      <w:r>
        <w:rPr>
          <w:rFonts w:eastAsiaTheme="minorEastAsia" w:cstheme="majorHAnsi"/>
          <w:color w:val="000000" w:themeColor="text1"/>
          <w:kern w:val="24"/>
          <w:sz w:val="24"/>
          <w:szCs w:val="24"/>
          <w:lang w:val="en-GB" w:eastAsia="en-GB"/>
        </w:rPr>
        <w:t xml:space="preserve">carcase, meat and </w:t>
      </w:r>
      <w:proofErr w:type="spellStart"/>
      <w:r>
        <w:rPr>
          <w:rFonts w:eastAsiaTheme="minorEastAsia" w:cstheme="majorHAnsi"/>
          <w:color w:val="000000" w:themeColor="text1"/>
          <w:kern w:val="24"/>
          <w:sz w:val="24"/>
          <w:szCs w:val="24"/>
          <w:lang w:val="en-GB" w:eastAsia="en-GB"/>
        </w:rPr>
        <w:t>offals</w:t>
      </w:r>
      <w:proofErr w:type="spellEnd"/>
      <w:r w:rsidR="00554318">
        <w:rPr>
          <w:rFonts w:eastAsiaTheme="minorEastAsia" w:cstheme="majorHAnsi"/>
          <w:color w:val="000000" w:themeColor="text1"/>
          <w:kern w:val="24"/>
          <w:sz w:val="24"/>
          <w:szCs w:val="24"/>
          <w:lang w:val="en-GB" w:eastAsia="en-GB"/>
        </w:rPr>
        <w:t xml:space="preserve"> (but not the hide)</w:t>
      </w:r>
      <w:r>
        <w:rPr>
          <w:rFonts w:eastAsiaTheme="minorEastAsia" w:cstheme="majorHAnsi"/>
          <w:color w:val="000000" w:themeColor="text1"/>
          <w:kern w:val="24"/>
          <w:sz w:val="24"/>
          <w:szCs w:val="24"/>
          <w:lang w:val="en-GB" w:eastAsia="en-GB"/>
        </w:rPr>
        <w:t xml:space="preserve"> </w:t>
      </w:r>
      <w:r w:rsidR="001E75F2">
        <w:rPr>
          <w:rFonts w:eastAsiaTheme="minorEastAsia" w:cstheme="majorHAnsi"/>
          <w:color w:val="000000" w:themeColor="text1"/>
          <w:kern w:val="24"/>
          <w:sz w:val="24"/>
          <w:szCs w:val="24"/>
          <w:lang w:val="en-GB" w:eastAsia="en-GB"/>
        </w:rPr>
        <w:t xml:space="preserve">which they </w:t>
      </w:r>
      <w:r w:rsidR="009B6616">
        <w:rPr>
          <w:rFonts w:eastAsiaTheme="minorEastAsia" w:cstheme="majorHAnsi"/>
          <w:color w:val="000000" w:themeColor="text1"/>
          <w:kern w:val="24"/>
          <w:sz w:val="24"/>
          <w:szCs w:val="24"/>
          <w:lang w:val="en-GB" w:eastAsia="en-GB"/>
        </w:rPr>
        <w:t>retrieve</w:t>
      </w:r>
      <w:r w:rsidR="00402213">
        <w:rPr>
          <w:rFonts w:eastAsiaTheme="minorEastAsia" w:cstheme="majorHAnsi"/>
          <w:color w:val="000000" w:themeColor="text1"/>
          <w:kern w:val="24"/>
          <w:sz w:val="24"/>
          <w:szCs w:val="24"/>
          <w:lang w:val="en-GB" w:eastAsia="en-GB"/>
        </w:rPr>
        <w:t xml:space="preserve"> from </w:t>
      </w:r>
      <w:r w:rsidR="001E75F2">
        <w:rPr>
          <w:rFonts w:eastAsiaTheme="minorEastAsia" w:cstheme="majorHAnsi"/>
          <w:color w:val="000000" w:themeColor="text1"/>
          <w:kern w:val="24"/>
          <w:sz w:val="24"/>
          <w:szCs w:val="24"/>
          <w:lang w:val="en-GB" w:eastAsia="en-GB"/>
        </w:rPr>
        <w:t xml:space="preserve">the abattoir </w:t>
      </w:r>
      <w:r w:rsidR="001E48E9">
        <w:rPr>
          <w:rFonts w:eastAsiaTheme="minorEastAsia" w:cstheme="majorHAnsi"/>
          <w:color w:val="000000" w:themeColor="text1"/>
          <w:kern w:val="24"/>
          <w:sz w:val="24"/>
          <w:szCs w:val="24"/>
          <w:lang w:val="en-GB" w:eastAsia="en-GB"/>
        </w:rPr>
        <w:t>and</w:t>
      </w:r>
      <w:r w:rsidR="001E75F2">
        <w:rPr>
          <w:rFonts w:eastAsiaTheme="minorEastAsia" w:cstheme="majorHAnsi"/>
          <w:color w:val="000000" w:themeColor="text1"/>
          <w:kern w:val="24"/>
          <w:sz w:val="24"/>
          <w:szCs w:val="24"/>
          <w:lang w:val="en-GB" w:eastAsia="en-GB"/>
        </w:rPr>
        <w:t xml:space="preserve"> sell </w:t>
      </w:r>
      <w:r>
        <w:rPr>
          <w:rFonts w:eastAsiaTheme="minorEastAsia" w:cstheme="majorHAnsi"/>
          <w:color w:val="000000" w:themeColor="text1"/>
          <w:kern w:val="24"/>
          <w:sz w:val="24"/>
          <w:szCs w:val="24"/>
          <w:lang w:val="en-GB" w:eastAsia="en-GB"/>
        </w:rPr>
        <w:t>through the</w:t>
      </w:r>
      <w:r w:rsidR="001E75F2">
        <w:rPr>
          <w:rFonts w:eastAsiaTheme="minorEastAsia" w:cstheme="majorHAnsi"/>
          <w:color w:val="000000" w:themeColor="text1"/>
          <w:kern w:val="24"/>
          <w:sz w:val="24"/>
          <w:szCs w:val="24"/>
          <w:lang w:val="en-GB" w:eastAsia="en-GB"/>
        </w:rPr>
        <w:t>ir</w:t>
      </w:r>
      <w:r>
        <w:rPr>
          <w:rFonts w:eastAsiaTheme="minorEastAsia" w:cstheme="majorHAnsi"/>
          <w:color w:val="000000" w:themeColor="text1"/>
          <w:kern w:val="24"/>
          <w:sz w:val="24"/>
          <w:szCs w:val="24"/>
          <w:lang w:val="en-GB" w:eastAsia="en-GB"/>
        </w:rPr>
        <w:t xml:space="preserve"> </w:t>
      </w:r>
      <w:r w:rsidR="00402213">
        <w:rPr>
          <w:rFonts w:eastAsiaTheme="minorEastAsia" w:cstheme="majorHAnsi"/>
          <w:color w:val="000000" w:themeColor="text1"/>
          <w:kern w:val="24"/>
          <w:sz w:val="24"/>
          <w:szCs w:val="24"/>
          <w:lang w:val="en-GB" w:eastAsia="en-GB"/>
        </w:rPr>
        <w:t xml:space="preserve">own and </w:t>
      </w:r>
      <w:r w:rsidR="00B00453">
        <w:rPr>
          <w:rFonts w:eastAsiaTheme="minorEastAsia" w:cstheme="majorHAnsi"/>
          <w:color w:val="000000" w:themeColor="text1"/>
          <w:kern w:val="24"/>
          <w:sz w:val="24"/>
          <w:szCs w:val="24"/>
          <w:lang w:val="en-GB" w:eastAsia="en-GB"/>
        </w:rPr>
        <w:t xml:space="preserve">other, </w:t>
      </w:r>
      <w:r w:rsidR="001F6D28">
        <w:rPr>
          <w:rFonts w:eastAsiaTheme="minorEastAsia" w:cstheme="majorHAnsi"/>
          <w:color w:val="000000" w:themeColor="text1"/>
          <w:kern w:val="24"/>
          <w:sz w:val="24"/>
          <w:szCs w:val="24"/>
          <w:lang w:val="en-GB" w:eastAsia="en-GB"/>
        </w:rPr>
        <w:t>overwhelmingly</w:t>
      </w:r>
      <w:r w:rsidR="0051619E">
        <w:rPr>
          <w:rFonts w:eastAsiaTheme="minorEastAsia" w:cstheme="majorHAnsi"/>
          <w:color w:val="000000" w:themeColor="text1"/>
          <w:kern w:val="24"/>
          <w:sz w:val="24"/>
          <w:szCs w:val="24"/>
          <w:lang w:val="en-GB" w:eastAsia="en-GB"/>
        </w:rPr>
        <w:t xml:space="preserve"> </w:t>
      </w:r>
      <w:r w:rsidR="00402213">
        <w:rPr>
          <w:rFonts w:eastAsiaTheme="minorEastAsia" w:cstheme="majorHAnsi"/>
          <w:color w:val="000000" w:themeColor="text1"/>
          <w:kern w:val="24"/>
          <w:sz w:val="24"/>
          <w:szCs w:val="24"/>
          <w:lang w:val="en-GB" w:eastAsia="en-GB"/>
        </w:rPr>
        <w:t>local</w:t>
      </w:r>
      <w:r w:rsidR="00B00453">
        <w:rPr>
          <w:rFonts w:eastAsiaTheme="minorEastAsia" w:cstheme="majorHAnsi"/>
          <w:color w:val="000000" w:themeColor="text1"/>
          <w:kern w:val="24"/>
          <w:sz w:val="24"/>
          <w:szCs w:val="24"/>
          <w:lang w:val="en-GB" w:eastAsia="en-GB"/>
        </w:rPr>
        <w:t>,</w:t>
      </w:r>
      <w:r w:rsidR="00402213">
        <w:rPr>
          <w:rFonts w:eastAsiaTheme="minorEastAsia" w:cstheme="majorHAnsi"/>
          <w:color w:val="000000" w:themeColor="text1"/>
          <w:kern w:val="24"/>
          <w:sz w:val="24"/>
          <w:szCs w:val="24"/>
          <w:lang w:val="en-GB" w:eastAsia="en-GB"/>
        </w:rPr>
        <w:t xml:space="preserve"> </w:t>
      </w:r>
      <w:r>
        <w:rPr>
          <w:rFonts w:eastAsiaTheme="minorEastAsia" w:cstheme="majorHAnsi"/>
          <w:color w:val="000000" w:themeColor="text1"/>
          <w:kern w:val="24"/>
          <w:sz w:val="24"/>
          <w:szCs w:val="24"/>
          <w:lang w:val="en-GB" w:eastAsia="en-GB"/>
        </w:rPr>
        <w:t>retail outlets.</w:t>
      </w:r>
    </w:p>
    <w:p w14:paraId="7B701442" w14:textId="642E534F" w:rsidR="00FD05DE" w:rsidRPr="00CD632D" w:rsidRDefault="00C82390" w:rsidP="00243D69">
      <w:pPr>
        <w:rPr>
          <w:rFonts w:eastAsiaTheme="minorEastAsia" w:cstheme="minorHAnsi"/>
          <w:color w:val="000000" w:themeColor="text1"/>
          <w:kern w:val="24"/>
          <w:sz w:val="24"/>
          <w:szCs w:val="24"/>
        </w:rPr>
      </w:pPr>
      <w:r>
        <w:rPr>
          <w:rFonts w:eastAsiaTheme="minorEastAsia" w:cstheme="majorHAnsi"/>
          <w:color w:val="000000" w:themeColor="text1"/>
          <w:kern w:val="24"/>
          <w:sz w:val="24"/>
          <w:szCs w:val="24"/>
          <w:lang w:val="en-GB" w:eastAsia="en-GB"/>
        </w:rPr>
        <w:t xml:space="preserve">This study examines the importance of </w:t>
      </w:r>
      <w:r w:rsidR="00BA539D">
        <w:rPr>
          <w:rFonts w:eastAsiaTheme="minorEastAsia" w:cstheme="majorHAnsi"/>
          <w:color w:val="000000" w:themeColor="text1"/>
          <w:kern w:val="24"/>
          <w:sz w:val="24"/>
          <w:szCs w:val="24"/>
          <w:lang w:val="en-GB" w:eastAsia="en-GB"/>
        </w:rPr>
        <w:t xml:space="preserve">these </w:t>
      </w:r>
      <w:r>
        <w:rPr>
          <w:rFonts w:eastAsiaTheme="minorEastAsia" w:cstheme="majorHAnsi"/>
          <w:color w:val="000000" w:themeColor="text1"/>
          <w:kern w:val="24"/>
          <w:sz w:val="24"/>
          <w:szCs w:val="24"/>
          <w:lang w:val="en-GB" w:eastAsia="en-GB"/>
        </w:rPr>
        <w:t xml:space="preserve">private kill abattoirs </w:t>
      </w:r>
      <w:r w:rsidR="001A0D74">
        <w:rPr>
          <w:rFonts w:eastAsiaTheme="minorEastAsia" w:cstheme="majorHAnsi"/>
          <w:color w:val="000000" w:themeColor="text1"/>
          <w:kern w:val="24"/>
          <w:sz w:val="24"/>
          <w:szCs w:val="24"/>
          <w:lang w:val="en-GB" w:eastAsia="en-GB"/>
        </w:rPr>
        <w:t>for</w:t>
      </w:r>
      <w:r>
        <w:rPr>
          <w:rFonts w:eastAsiaTheme="minorEastAsia" w:cstheme="majorHAnsi"/>
          <w:color w:val="000000" w:themeColor="text1"/>
          <w:kern w:val="24"/>
          <w:sz w:val="24"/>
          <w:szCs w:val="24"/>
          <w:lang w:val="en-GB" w:eastAsia="en-GB"/>
        </w:rPr>
        <w:t xml:space="preserve"> supporting public goods from farmland</w:t>
      </w:r>
      <w:r w:rsidR="005F0729">
        <w:rPr>
          <w:rFonts w:eastAsiaTheme="minorEastAsia" w:cstheme="majorHAnsi"/>
          <w:color w:val="000000" w:themeColor="text1"/>
          <w:kern w:val="24"/>
          <w:sz w:val="24"/>
          <w:szCs w:val="24"/>
          <w:lang w:val="en-GB" w:eastAsia="en-GB"/>
        </w:rPr>
        <w:t xml:space="preserve">.  </w:t>
      </w:r>
      <w:r w:rsidR="00BA539D">
        <w:rPr>
          <w:rFonts w:eastAsiaTheme="minorEastAsia" w:cstheme="majorHAnsi"/>
          <w:color w:val="000000" w:themeColor="text1"/>
          <w:kern w:val="24"/>
          <w:sz w:val="24"/>
          <w:szCs w:val="24"/>
          <w:lang w:val="en-GB" w:eastAsia="en-GB"/>
        </w:rPr>
        <w:t>Public goods are characterised as</w:t>
      </w:r>
      <w:r w:rsidR="005F0729">
        <w:rPr>
          <w:rFonts w:eastAsiaTheme="minorEastAsia" w:cstheme="majorHAnsi"/>
          <w:color w:val="000000" w:themeColor="text1"/>
          <w:kern w:val="24"/>
          <w:sz w:val="24"/>
          <w:szCs w:val="24"/>
          <w:lang w:val="en-GB" w:eastAsia="en-GB"/>
        </w:rPr>
        <w:t xml:space="preserve"> non-excludable and mutual in consumption, such as </w:t>
      </w:r>
      <w:r w:rsidR="005C6252">
        <w:rPr>
          <w:rFonts w:eastAsiaTheme="minorEastAsia" w:cstheme="majorHAnsi"/>
          <w:color w:val="000000" w:themeColor="text1"/>
          <w:kern w:val="24"/>
          <w:sz w:val="24"/>
          <w:szCs w:val="24"/>
          <w:lang w:val="en-GB" w:eastAsia="en-GB"/>
        </w:rPr>
        <w:t xml:space="preserve">animal welfare, </w:t>
      </w:r>
      <w:r w:rsidR="00BA539D">
        <w:rPr>
          <w:rFonts w:eastAsiaTheme="minorEastAsia" w:cstheme="majorHAnsi"/>
          <w:color w:val="000000" w:themeColor="text1"/>
          <w:kern w:val="24"/>
          <w:sz w:val="24"/>
          <w:szCs w:val="24"/>
          <w:lang w:val="en-GB" w:eastAsia="en-GB"/>
        </w:rPr>
        <w:t xml:space="preserve">rate gene pools, </w:t>
      </w:r>
      <w:r w:rsidR="005F0729">
        <w:rPr>
          <w:rFonts w:eastAsiaTheme="minorEastAsia" w:cstheme="majorHAnsi"/>
          <w:color w:val="000000" w:themeColor="text1"/>
          <w:kern w:val="24"/>
          <w:sz w:val="24"/>
          <w:szCs w:val="24"/>
          <w:lang w:val="en-GB" w:eastAsia="en-GB"/>
        </w:rPr>
        <w:t xml:space="preserve">biodiversity, </w:t>
      </w:r>
      <w:r w:rsidR="005C6252">
        <w:rPr>
          <w:rFonts w:eastAsiaTheme="minorEastAsia" w:cstheme="majorHAnsi"/>
          <w:color w:val="000000" w:themeColor="text1"/>
          <w:kern w:val="24"/>
          <w:sz w:val="24"/>
          <w:szCs w:val="24"/>
          <w:lang w:val="en-GB" w:eastAsia="en-GB"/>
        </w:rPr>
        <w:t xml:space="preserve">landscape character, and </w:t>
      </w:r>
      <w:r w:rsidR="005F0729">
        <w:rPr>
          <w:rFonts w:eastAsiaTheme="minorEastAsia" w:cstheme="majorHAnsi"/>
          <w:color w:val="000000" w:themeColor="text1"/>
          <w:kern w:val="24"/>
          <w:sz w:val="24"/>
          <w:szCs w:val="24"/>
          <w:lang w:val="en-GB" w:eastAsia="en-GB"/>
        </w:rPr>
        <w:t xml:space="preserve">clean water and air.  </w:t>
      </w:r>
      <w:r w:rsidR="00BA539D">
        <w:rPr>
          <w:rFonts w:eastAsiaTheme="minorEastAsia" w:cstheme="majorHAnsi"/>
          <w:color w:val="000000" w:themeColor="text1"/>
          <w:kern w:val="24"/>
          <w:sz w:val="24"/>
          <w:szCs w:val="24"/>
          <w:lang w:val="en-GB" w:eastAsia="en-GB"/>
        </w:rPr>
        <w:t>The move towards u</w:t>
      </w:r>
      <w:r w:rsidR="005F0729">
        <w:rPr>
          <w:rFonts w:eastAsiaTheme="minorEastAsia" w:cstheme="majorHAnsi"/>
          <w:color w:val="000000" w:themeColor="text1"/>
          <w:kern w:val="24"/>
          <w:sz w:val="24"/>
          <w:szCs w:val="24"/>
          <w:lang w:val="en-GB" w:eastAsia="en-GB"/>
        </w:rPr>
        <w:t xml:space="preserve">sing </w:t>
      </w:r>
      <w:r w:rsidR="00BA539D">
        <w:rPr>
          <w:rFonts w:eastAsiaTheme="minorEastAsia" w:cstheme="majorHAnsi"/>
          <w:color w:val="000000" w:themeColor="text1"/>
          <w:kern w:val="24"/>
          <w:sz w:val="24"/>
          <w:szCs w:val="24"/>
          <w:lang w:val="en-GB" w:eastAsia="en-GB"/>
        </w:rPr>
        <w:t>“</w:t>
      </w:r>
      <w:r w:rsidR="005F0729">
        <w:rPr>
          <w:rFonts w:eastAsiaTheme="minorEastAsia" w:cstheme="majorHAnsi"/>
          <w:color w:val="000000" w:themeColor="text1"/>
          <w:kern w:val="24"/>
          <w:sz w:val="24"/>
          <w:szCs w:val="24"/>
          <w:lang w:val="en-GB" w:eastAsia="en-GB"/>
        </w:rPr>
        <w:t>public money for public goods</w:t>
      </w:r>
      <w:r w:rsidR="00BA539D">
        <w:rPr>
          <w:rFonts w:eastAsiaTheme="minorEastAsia" w:cstheme="majorHAnsi"/>
          <w:color w:val="000000" w:themeColor="text1"/>
          <w:kern w:val="24"/>
          <w:sz w:val="24"/>
          <w:szCs w:val="24"/>
          <w:lang w:val="en-GB" w:eastAsia="en-GB"/>
        </w:rPr>
        <w:t>”</w:t>
      </w:r>
      <w:r w:rsidR="005F0729">
        <w:rPr>
          <w:rFonts w:eastAsiaTheme="minorEastAsia" w:cstheme="majorHAnsi"/>
          <w:color w:val="000000" w:themeColor="text1"/>
          <w:kern w:val="24"/>
          <w:sz w:val="24"/>
          <w:szCs w:val="24"/>
          <w:lang w:val="en-GB" w:eastAsia="en-GB"/>
        </w:rPr>
        <w:t xml:space="preserve"> is a primary </w:t>
      </w:r>
      <w:r w:rsidR="00BA539D">
        <w:rPr>
          <w:rFonts w:eastAsiaTheme="minorEastAsia" w:cstheme="majorHAnsi"/>
          <w:color w:val="000000" w:themeColor="text1"/>
          <w:kern w:val="24"/>
          <w:sz w:val="24"/>
          <w:szCs w:val="24"/>
          <w:lang w:val="en-GB" w:eastAsia="en-GB"/>
        </w:rPr>
        <w:t xml:space="preserve">objective </w:t>
      </w:r>
      <w:r w:rsidR="005F0729">
        <w:rPr>
          <w:rFonts w:eastAsiaTheme="minorEastAsia" w:cstheme="majorHAnsi"/>
          <w:color w:val="000000" w:themeColor="text1"/>
          <w:kern w:val="24"/>
          <w:sz w:val="24"/>
          <w:szCs w:val="24"/>
          <w:lang w:val="en-GB" w:eastAsia="en-GB"/>
        </w:rPr>
        <w:t>of the</w:t>
      </w:r>
      <w:r>
        <w:rPr>
          <w:rFonts w:eastAsiaTheme="minorEastAsia" w:cstheme="majorHAnsi"/>
          <w:color w:val="000000" w:themeColor="text1"/>
          <w:kern w:val="24"/>
          <w:sz w:val="24"/>
          <w:szCs w:val="24"/>
          <w:lang w:val="en-GB" w:eastAsia="en-GB"/>
        </w:rPr>
        <w:t xml:space="preserve"> UK’s new</w:t>
      </w:r>
      <w:r w:rsidR="00BA539D">
        <w:rPr>
          <w:rFonts w:eastAsiaTheme="minorEastAsia" w:cstheme="majorHAnsi"/>
          <w:color w:val="000000" w:themeColor="text1"/>
          <w:kern w:val="24"/>
          <w:sz w:val="24"/>
          <w:szCs w:val="24"/>
          <w:lang w:val="en-GB" w:eastAsia="en-GB"/>
        </w:rPr>
        <w:t>, post Brexit,</w:t>
      </w:r>
      <w:r>
        <w:rPr>
          <w:rFonts w:eastAsiaTheme="minorEastAsia" w:cstheme="majorHAnsi"/>
          <w:color w:val="000000" w:themeColor="text1"/>
          <w:kern w:val="24"/>
          <w:sz w:val="24"/>
          <w:szCs w:val="24"/>
          <w:lang w:val="en-GB" w:eastAsia="en-GB"/>
        </w:rPr>
        <w:t xml:space="preserve"> agriculture policy</w:t>
      </w:r>
      <w:r w:rsidR="006A6B8C">
        <w:rPr>
          <w:rFonts w:cstheme="minorHAnsi"/>
          <w:sz w:val="24"/>
          <w:szCs w:val="24"/>
          <w:lang w:val="en-GB"/>
        </w:rPr>
        <w:t xml:space="preserve"> </w:t>
      </w:r>
      <w:r w:rsidR="006A6B8C">
        <w:rPr>
          <w:rFonts w:cstheme="minorHAnsi"/>
          <w:sz w:val="24"/>
          <w:szCs w:val="24"/>
          <w:lang w:val="en-GB"/>
        </w:rPr>
        <w:fldChar w:fldCharType="begin"/>
      </w:r>
      <w:r w:rsidR="009B5CF5">
        <w:rPr>
          <w:rFonts w:cstheme="minorHAnsi"/>
          <w:sz w:val="24"/>
          <w:szCs w:val="24"/>
          <w:lang w:val="en-GB"/>
        </w:rPr>
        <w:instrText xml:space="preserve"> ADDIN EN.CITE &lt;EndNote&gt;&lt;Cite&gt;&lt;Author&gt;Defra&lt;/Author&gt;&lt;Year&gt;2020&lt;/Year&gt;&lt;RecNum&gt;259&lt;/RecNum&gt;&lt;DisplayText&gt;(Defra, 2020a)&lt;/DisplayText&gt;&lt;record&gt;&lt;rec-number&gt;259&lt;/rec-number&gt;&lt;foreign-keys&gt;&lt;key app="EN" db-id="e5d9x9tfh0a52xexwvlp2w0vef5xzfsp9dz0" timestamp="1620722158"&gt;259&lt;/key&gt;&lt;/foreign-keys&gt;&lt;ref-type name="Government Document"&gt;46&lt;/ref-type&gt;&lt;contributors&gt;&lt;authors&gt;&lt;author&gt;Defra&lt;/author&gt;&lt;/authors&gt;&lt;/contributors&gt;&lt;titles&gt;&lt;title&gt;The Path to Sustainable Farming: An Agricultural Transition Plan 2021 to 2024&lt;/title&gt;&lt;/titles&gt;&lt;dates&gt;&lt;year&gt;2020&lt;/year&gt;&lt;/dates&gt;&lt;pub-location&gt;London https://www.gov.uk/government/publications/agricultural-transition-plan-2021-to-2024 [Accessed May 2021]&lt;/pub-location&gt;&lt;urls&gt;&lt;related-urls&gt;&lt;url&gt;https://www.gov.uk/government/publications/agricultural-transition-plan-2021-to-2024 [May 2021]&lt;/url&gt;&lt;/related-urls&gt;&lt;/urls&gt;&lt;/record&gt;&lt;/Cite&gt;&lt;/EndNote&gt;</w:instrText>
      </w:r>
      <w:r w:rsidR="006A6B8C">
        <w:rPr>
          <w:rFonts w:cstheme="minorHAnsi"/>
          <w:sz w:val="24"/>
          <w:szCs w:val="24"/>
          <w:lang w:val="en-GB"/>
        </w:rPr>
        <w:fldChar w:fldCharType="separate"/>
      </w:r>
      <w:r w:rsidR="00157D74">
        <w:rPr>
          <w:rFonts w:cstheme="minorHAnsi"/>
          <w:noProof/>
          <w:sz w:val="24"/>
          <w:szCs w:val="24"/>
          <w:lang w:val="en-GB"/>
        </w:rPr>
        <w:t>(Defra, 2020a)</w:t>
      </w:r>
      <w:r w:rsidR="006A6B8C">
        <w:rPr>
          <w:rFonts w:cstheme="minorHAnsi"/>
          <w:sz w:val="24"/>
          <w:szCs w:val="24"/>
          <w:lang w:val="en-GB"/>
        </w:rPr>
        <w:fldChar w:fldCharType="end"/>
      </w:r>
      <w:r w:rsidR="005F0729">
        <w:rPr>
          <w:rFonts w:cstheme="minorHAnsi"/>
          <w:sz w:val="24"/>
          <w:szCs w:val="24"/>
          <w:lang w:val="en-GB"/>
        </w:rPr>
        <w:t xml:space="preserve">.  </w:t>
      </w:r>
      <w:r w:rsidR="00F70ECD">
        <w:rPr>
          <w:rFonts w:cstheme="majorHAnsi"/>
          <w:sz w:val="24"/>
          <w:szCs w:val="24"/>
        </w:rPr>
        <w:t xml:space="preserve">The </w:t>
      </w:r>
      <w:r w:rsidR="000E7CA1">
        <w:rPr>
          <w:rFonts w:cstheme="majorHAnsi"/>
          <w:sz w:val="24"/>
          <w:szCs w:val="24"/>
        </w:rPr>
        <w:t xml:space="preserve">principal </w:t>
      </w:r>
      <w:r w:rsidR="00F70ECD">
        <w:rPr>
          <w:rFonts w:cstheme="majorHAnsi"/>
          <w:sz w:val="24"/>
          <w:szCs w:val="24"/>
        </w:rPr>
        <w:t xml:space="preserve">aim of this study </w:t>
      </w:r>
      <w:r w:rsidR="000E7CA1">
        <w:rPr>
          <w:rFonts w:cstheme="majorHAnsi"/>
          <w:sz w:val="24"/>
          <w:szCs w:val="24"/>
        </w:rPr>
        <w:t>is</w:t>
      </w:r>
      <w:r w:rsidR="00F70ECD">
        <w:rPr>
          <w:rFonts w:cstheme="majorHAnsi"/>
          <w:sz w:val="24"/>
          <w:szCs w:val="24"/>
        </w:rPr>
        <w:t xml:space="preserve"> to </w:t>
      </w:r>
      <w:r w:rsidR="005F0729">
        <w:rPr>
          <w:rFonts w:cstheme="majorHAnsi"/>
          <w:sz w:val="24"/>
          <w:szCs w:val="24"/>
        </w:rPr>
        <w:t>quantify</w:t>
      </w:r>
      <w:r w:rsidR="00F70ECD">
        <w:rPr>
          <w:rFonts w:cstheme="majorHAnsi"/>
          <w:sz w:val="24"/>
          <w:szCs w:val="24"/>
        </w:rPr>
        <w:t xml:space="preserve"> the impact</w:t>
      </w:r>
      <w:r w:rsidR="003F26BF">
        <w:rPr>
          <w:rFonts w:cstheme="majorHAnsi"/>
          <w:sz w:val="24"/>
          <w:szCs w:val="24"/>
        </w:rPr>
        <w:t>s</w:t>
      </w:r>
      <w:r w:rsidR="00F70ECD">
        <w:rPr>
          <w:rFonts w:cstheme="majorHAnsi"/>
          <w:sz w:val="24"/>
          <w:szCs w:val="24"/>
        </w:rPr>
        <w:t xml:space="preserve"> of the </w:t>
      </w:r>
      <w:r w:rsidR="00BA539D">
        <w:rPr>
          <w:rFonts w:cstheme="majorHAnsi"/>
          <w:sz w:val="24"/>
          <w:szCs w:val="24"/>
        </w:rPr>
        <w:t xml:space="preserve">further </w:t>
      </w:r>
      <w:r w:rsidR="000E7CA1">
        <w:rPr>
          <w:rFonts w:cstheme="majorHAnsi"/>
          <w:sz w:val="24"/>
          <w:szCs w:val="24"/>
        </w:rPr>
        <w:t xml:space="preserve">closure </w:t>
      </w:r>
      <w:r w:rsidR="00F70ECD">
        <w:rPr>
          <w:rFonts w:cstheme="majorHAnsi"/>
          <w:sz w:val="24"/>
          <w:szCs w:val="24"/>
        </w:rPr>
        <w:t xml:space="preserve">of small abattoirs on the </w:t>
      </w:r>
      <w:r w:rsidR="004A3EDE">
        <w:rPr>
          <w:rFonts w:cstheme="majorHAnsi"/>
          <w:sz w:val="24"/>
          <w:szCs w:val="24"/>
        </w:rPr>
        <w:t xml:space="preserve">public goods produced by </w:t>
      </w:r>
      <w:r w:rsidR="006E40A8">
        <w:rPr>
          <w:rFonts w:cstheme="majorHAnsi"/>
          <w:sz w:val="24"/>
          <w:szCs w:val="24"/>
        </w:rPr>
        <w:t xml:space="preserve">private kill retail (PKR) </w:t>
      </w:r>
      <w:r w:rsidR="005A153D">
        <w:rPr>
          <w:rFonts w:cstheme="majorHAnsi"/>
          <w:sz w:val="24"/>
          <w:szCs w:val="24"/>
        </w:rPr>
        <w:t>farme</w:t>
      </w:r>
      <w:r w:rsidR="00424BFD">
        <w:rPr>
          <w:rFonts w:cstheme="majorHAnsi"/>
          <w:sz w:val="24"/>
          <w:szCs w:val="24"/>
        </w:rPr>
        <w:t>r</w:t>
      </w:r>
      <w:r w:rsidR="006E40A8">
        <w:rPr>
          <w:rFonts w:cstheme="majorHAnsi"/>
          <w:sz w:val="24"/>
          <w:szCs w:val="24"/>
        </w:rPr>
        <w:t>s</w:t>
      </w:r>
      <w:r w:rsidR="00F70ECD">
        <w:rPr>
          <w:rFonts w:cstheme="majorHAnsi"/>
          <w:sz w:val="24"/>
          <w:szCs w:val="24"/>
        </w:rPr>
        <w:t>.</w:t>
      </w:r>
    </w:p>
    <w:p w14:paraId="5956FF73" w14:textId="77777777" w:rsidR="00CD632D" w:rsidRPr="00EF2964" w:rsidRDefault="00CD632D" w:rsidP="00CD632D">
      <w:pPr>
        <w:spacing w:line="360" w:lineRule="auto"/>
        <w:rPr>
          <w:color w:val="000000" w:themeColor="text1"/>
          <w:sz w:val="24"/>
          <w:szCs w:val="24"/>
        </w:rPr>
        <w:sectPr w:rsidR="00CD632D" w:rsidRPr="00EF2964">
          <w:footerReference w:type="default" r:id="rId8"/>
          <w:pgSz w:w="11906" w:h="16838"/>
          <w:pgMar w:top="1440" w:right="1440" w:bottom="1440" w:left="1440" w:header="708" w:footer="708" w:gutter="0"/>
          <w:cols w:space="708"/>
          <w:docGrid w:linePitch="360"/>
        </w:sectPr>
      </w:pPr>
    </w:p>
    <w:p w14:paraId="7992C2A7" w14:textId="7B83A218" w:rsidR="00CD632D" w:rsidRDefault="00CD632D" w:rsidP="00CD632D">
      <w:pPr>
        <w:rPr>
          <w:rFonts w:ascii="Calibri" w:eastAsia="Calibri" w:hAnsi="Calibri" w:cs="Calibri"/>
          <w:i/>
          <w:sz w:val="24"/>
        </w:rPr>
      </w:pPr>
      <w:r>
        <w:rPr>
          <w:rFonts w:ascii="Calibri" w:eastAsia="Calibri" w:hAnsi="Calibri" w:cs="Calibri"/>
          <w:i/>
          <w:sz w:val="24"/>
        </w:rPr>
        <w:lastRenderedPageBreak/>
        <w:t>Figure 1.  The location and size (measured by throughput</w:t>
      </w:r>
      <w:r w:rsidR="00CB06DD">
        <w:rPr>
          <w:rFonts w:ascii="Calibri" w:eastAsia="Calibri" w:hAnsi="Calibri" w:cs="Calibri"/>
          <w:i/>
          <w:sz w:val="24"/>
        </w:rPr>
        <w:t xml:space="preserve"> in Livestock Units (LSU)</w:t>
      </w:r>
      <w:r>
        <w:rPr>
          <w:rFonts w:ascii="Calibri" w:eastAsia="Calibri" w:hAnsi="Calibri" w:cs="Calibri"/>
          <w:i/>
          <w:sz w:val="24"/>
        </w:rPr>
        <w:t>) of abattoirs working in the UK in August 2020.  (GIS graphic provided by Jess Hepburn).</w:t>
      </w:r>
    </w:p>
    <w:p w14:paraId="0E4285BE" w14:textId="77777777" w:rsidR="00CD632D" w:rsidRDefault="00CD632D" w:rsidP="00CD632D">
      <w:pPr>
        <w:spacing w:line="360" w:lineRule="auto"/>
        <w:rPr>
          <w:color w:val="000000" w:themeColor="text1"/>
          <w:sz w:val="24"/>
          <w:szCs w:val="24"/>
        </w:rPr>
      </w:pPr>
    </w:p>
    <w:p w14:paraId="29119447" w14:textId="77777777" w:rsidR="00CD632D" w:rsidRDefault="00CD632D" w:rsidP="00CD632D">
      <w:pPr>
        <w:spacing w:line="360" w:lineRule="auto"/>
        <w:jc w:val="center"/>
        <w:rPr>
          <w:color w:val="000000" w:themeColor="text1"/>
          <w:sz w:val="24"/>
          <w:szCs w:val="24"/>
        </w:rPr>
      </w:pPr>
      <w:r>
        <w:rPr>
          <w:noProof/>
        </w:rPr>
        <w:drawing>
          <wp:inline distT="0" distB="0" distL="0" distR="0" wp14:anchorId="28AFECBE" wp14:editId="001A0460">
            <wp:extent cx="4657955" cy="66389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58325" cy="6639452"/>
                    </a:xfrm>
                    <a:prstGeom prst="rect">
                      <a:avLst/>
                    </a:prstGeom>
                  </pic:spPr>
                </pic:pic>
              </a:graphicData>
            </a:graphic>
          </wp:inline>
        </w:drawing>
      </w:r>
    </w:p>
    <w:p w14:paraId="227241DC" w14:textId="77777777" w:rsidR="00CD632D" w:rsidRDefault="00CD632D" w:rsidP="00CD632D">
      <w:pPr>
        <w:spacing w:line="360" w:lineRule="auto"/>
        <w:rPr>
          <w:color w:val="000000" w:themeColor="text1"/>
          <w:sz w:val="24"/>
          <w:szCs w:val="24"/>
        </w:rPr>
      </w:pPr>
    </w:p>
    <w:p w14:paraId="14555523" w14:textId="77777777" w:rsidR="00CD632D" w:rsidRDefault="00CD632D" w:rsidP="00CD632D">
      <w:pPr>
        <w:spacing w:line="360" w:lineRule="auto"/>
        <w:rPr>
          <w:color w:val="000000" w:themeColor="text1"/>
          <w:sz w:val="24"/>
          <w:szCs w:val="24"/>
        </w:rPr>
        <w:sectPr w:rsidR="00CD632D">
          <w:pgSz w:w="11906" w:h="16838"/>
          <w:pgMar w:top="1440" w:right="1440" w:bottom="1440" w:left="1440" w:header="708" w:footer="708" w:gutter="0"/>
          <w:cols w:space="708"/>
          <w:docGrid w:linePitch="360"/>
        </w:sectPr>
      </w:pPr>
    </w:p>
    <w:p w14:paraId="1D7CC6F5" w14:textId="271222B0" w:rsidR="0068177E" w:rsidRPr="0068177E" w:rsidRDefault="00FF372C" w:rsidP="00DF274C">
      <w:pPr>
        <w:rPr>
          <w:b/>
          <w:bCs/>
          <w:color w:val="000000" w:themeColor="text1"/>
          <w:sz w:val="24"/>
          <w:szCs w:val="24"/>
        </w:rPr>
      </w:pPr>
      <w:r>
        <w:rPr>
          <w:b/>
          <w:bCs/>
          <w:color w:val="000000" w:themeColor="text1"/>
          <w:sz w:val="24"/>
          <w:szCs w:val="24"/>
        </w:rPr>
        <w:lastRenderedPageBreak/>
        <w:t>2</w:t>
      </w:r>
      <w:r w:rsidR="0068177E" w:rsidRPr="0068177E">
        <w:rPr>
          <w:b/>
          <w:bCs/>
          <w:color w:val="000000" w:themeColor="text1"/>
          <w:sz w:val="24"/>
          <w:szCs w:val="24"/>
        </w:rPr>
        <w:tab/>
      </w:r>
      <w:r w:rsidR="00812025">
        <w:rPr>
          <w:b/>
          <w:bCs/>
          <w:color w:val="000000" w:themeColor="text1"/>
          <w:sz w:val="24"/>
          <w:szCs w:val="24"/>
        </w:rPr>
        <w:t>Survey methodology</w:t>
      </w:r>
      <w:r w:rsidR="002C786E">
        <w:rPr>
          <w:b/>
          <w:bCs/>
          <w:color w:val="000000" w:themeColor="text1"/>
          <w:sz w:val="24"/>
          <w:szCs w:val="24"/>
        </w:rPr>
        <w:t xml:space="preserve"> and descriptive statistics</w:t>
      </w:r>
    </w:p>
    <w:p w14:paraId="0066A3D1" w14:textId="366E2B0A" w:rsidR="00A15AF3" w:rsidRPr="00622466" w:rsidRDefault="00FF372C" w:rsidP="004F6A0D">
      <w:pPr>
        <w:rPr>
          <w:rFonts w:cs="Arial"/>
          <w:i/>
          <w:sz w:val="24"/>
          <w:szCs w:val="24"/>
        </w:rPr>
      </w:pPr>
      <w:r>
        <w:rPr>
          <w:rFonts w:cs="Arial"/>
          <w:i/>
          <w:sz w:val="24"/>
          <w:szCs w:val="24"/>
        </w:rPr>
        <w:t>2</w:t>
      </w:r>
      <w:r w:rsidR="00A15AF3" w:rsidRPr="00622466">
        <w:rPr>
          <w:rFonts w:cs="Arial"/>
          <w:i/>
          <w:sz w:val="24"/>
          <w:szCs w:val="24"/>
        </w:rPr>
        <w:t>.1</w:t>
      </w:r>
      <w:r w:rsidR="00A15AF3" w:rsidRPr="00622466">
        <w:rPr>
          <w:rFonts w:cs="Arial"/>
          <w:i/>
          <w:sz w:val="24"/>
          <w:szCs w:val="24"/>
        </w:rPr>
        <w:tab/>
        <w:t>Survey design and methodology</w:t>
      </w:r>
    </w:p>
    <w:p w14:paraId="45F36DD8" w14:textId="5BE58463" w:rsidR="00887E29" w:rsidRPr="00416AB8" w:rsidRDefault="00A15AF3" w:rsidP="00157D74">
      <w:pPr>
        <w:rPr>
          <w:rFonts w:cs="Arial"/>
          <w:sz w:val="24"/>
          <w:szCs w:val="24"/>
        </w:rPr>
      </w:pPr>
      <w:r w:rsidRPr="00622466">
        <w:rPr>
          <w:rFonts w:cs="Arial"/>
          <w:sz w:val="24"/>
          <w:szCs w:val="24"/>
        </w:rPr>
        <w:t xml:space="preserve">An online survey </w:t>
      </w:r>
      <w:r w:rsidR="001D7C2F">
        <w:rPr>
          <w:rFonts w:cs="Arial"/>
          <w:sz w:val="24"/>
          <w:szCs w:val="24"/>
        </w:rPr>
        <w:t xml:space="preserve">asked </w:t>
      </w:r>
      <w:r w:rsidRPr="00622466">
        <w:rPr>
          <w:rFonts w:cs="Arial"/>
          <w:sz w:val="24"/>
          <w:szCs w:val="24"/>
        </w:rPr>
        <w:t xml:space="preserve">farmers </w:t>
      </w:r>
      <w:r w:rsidR="00350FA0">
        <w:rPr>
          <w:rFonts w:cs="Arial"/>
          <w:sz w:val="24"/>
          <w:szCs w:val="24"/>
        </w:rPr>
        <w:t xml:space="preserve">who finished livestock in the UK </w:t>
      </w:r>
      <w:r w:rsidR="001D7C2F">
        <w:rPr>
          <w:rFonts w:cs="Arial"/>
          <w:sz w:val="24"/>
          <w:szCs w:val="24"/>
        </w:rPr>
        <w:t xml:space="preserve">how they </w:t>
      </w:r>
      <w:r w:rsidRPr="00622466">
        <w:rPr>
          <w:rFonts w:cs="Arial"/>
          <w:sz w:val="24"/>
          <w:szCs w:val="24"/>
        </w:rPr>
        <w:t>select</w:t>
      </w:r>
      <w:r w:rsidR="001D7C2F">
        <w:rPr>
          <w:rFonts w:cs="Arial"/>
          <w:sz w:val="24"/>
          <w:szCs w:val="24"/>
        </w:rPr>
        <w:t>ed</w:t>
      </w:r>
      <w:r w:rsidRPr="00622466">
        <w:rPr>
          <w:rFonts w:cs="Arial"/>
          <w:sz w:val="24"/>
          <w:szCs w:val="24"/>
        </w:rPr>
        <w:t xml:space="preserve"> and use</w:t>
      </w:r>
      <w:r w:rsidR="001D7C2F">
        <w:rPr>
          <w:rFonts w:cs="Arial"/>
          <w:sz w:val="24"/>
          <w:szCs w:val="24"/>
        </w:rPr>
        <w:t>d</w:t>
      </w:r>
      <w:r w:rsidRPr="00622466">
        <w:rPr>
          <w:rFonts w:cs="Arial"/>
          <w:sz w:val="24"/>
          <w:szCs w:val="24"/>
        </w:rPr>
        <w:t xml:space="preserve"> abattoirs</w:t>
      </w:r>
      <w:r w:rsidR="005046DB">
        <w:rPr>
          <w:rFonts w:cs="Arial"/>
          <w:sz w:val="24"/>
          <w:szCs w:val="24"/>
        </w:rPr>
        <w:t>,</w:t>
      </w:r>
      <w:r w:rsidR="002A6C16" w:rsidRPr="00622466">
        <w:rPr>
          <w:rFonts w:cs="Arial"/>
          <w:sz w:val="24"/>
          <w:szCs w:val="24"/>
        </w:rPr>
        <w:t xml:space="preserve"> and the impacts </w:t>
      </w:r>
      <w:r w:rsidR="005046DB">
        <w:rPr>
          <w:rFonts w:cs="Arial"/>
          <w:sz w:val="24"/>
          <w:szCs w:val="24"/>
        </w:rPr>
        <w:t xml:space="preserve">a further reduction of </w:t>
      </w:r>
      <w:r w:rsidR="002A6C16" w:rsidRPr="00622466">
        <w:rPr>
          <w:rFonts w:cs="Arial"/>
          <w:sz w:val="24"/>
          <w:szCs w:val="24"/>
        </w:rPr>
        <w:t>private kill services on their farming business and livestock enterprises</w:t>
      </w:r>
      <w:r w:rsidRPr="00622466">
        <w:rPr>
          <w:rFonts w:cs="Arial"/>
          <w:sz w:val="24"/>
          <w:szCs w:val="24"/>
        </w:rPr>
        <w:t>.</w:t>
      </w:r>
      <w:r w:rsidR="00157D74">
        <w:rPr>
          <w:rFonts w:cs="Arial"/>
          <w:sz w:val="24"/>
          <w:szCs w:val="24"/>
        </w:rPr>
        <w:t xml:space="preserve">  </w:t>
      </w:r>
      <w:r w:rsidR="005974C8" w:rsidRPr="00416AB8">
        <w:t xml:space="preserve">A total of 21 </w:t>
      </w:r>
      <w:r w:rsidR="005974C8" w:rsidRPr="00000137">
        <w:rPr>
          <w:rFonts w:cstheme="minorHAnsi"/>
        </w:rPr>
        <w:t>organi</w:t>
      </w:r>
      <w:r w:rsidR="00157D74">
        <w:rPr>
          <w:rFonts w:cstheme="minorHAnsi"/>
        </w:rPr>
        <w:t>z</w:t>
      </w:r>
      <w:r w:rsidR="005974C8" w:rsidRPr="00000137">
        <w:rPr>
          <w:rFonts w:cstheme="minorHAnsi"/>
        </w:rPr>
        <w:t xml:space="preserve">ations agreed to share the survey URL via their newsletters, social media streams and mailing lists.  </w:t>
      </w:r>
      <w:r w:rsidR="005974C8" w:rsidRPr="00000137">
        <w:rPr>
          <w:rFonts w:eastAsia="Calibri" w:cstheme="minorHAnsi"/>
        </w:rPr>
        <w:t>Th</w:t>
      </w:r>
      <w:r w:rsidR="007F5E71">
        <w:rPr>
          <w:rFonts w:eastAsia="Calibri" w:cstheme="minorHAnsi"/>
        </w:rPr>
        <w:t xml:space="preserve">is allowed the </w:t>
      </w:r>
      <w:r w:rsidR="005974C8" w:rsidRPr="00000137">
        <w:rPr>
          <w:rFonts w:eastAsia="Calibri" w:cstheme="minorHAnsi"/>
          <w:lang w:val="en-TT"/>
        </w:rPr>
        <w:t xml:space="preserve">survey </w:t>
      </w:r>
      <w:r w:rsidR="007F5E71">
        <w:rPr>
          <w:rFonts w:eastAsia="Calibri" w:cstheme="minorHAnsi"/>
          <w:lang w:val="en-TT"/>
        </w:rPr>
        <w:t xml:space="preserve">to be widely distributed to </w:t>
      </w:r>
      <w:r w:rsidR="00350FA0">
        <w:rPr>
          <w:rFonts w:eastAsia="Calibri" w:cstheme="minorHAnsi"/>
          <w:lang w:val="en-TT"/>
        </w:rPr>
        <w:t xml:space="preserve">the targeted group of </w:t>
      </w:r>
      <w:r w:rsidR="007F5E71">
        <w:rPr>
          <w:rFonts w:eastAsia="Calibri" w:cstheme="minorHAnsi"/>
          <w:lang w:val="en-TT"/>
        </w:rPr>
        <w:t xml:space="preserve">UK </w:t>
      </w:r>
      <w:r w:rsidR="00185AA5">
        <w:rPr>
          <w:rFonts w:eastAsia="Calibri" w:cstheme="minorHAnsi"/>
          <w:lang w:val="en-TT"/>
        </w:rPr>
        <w:t xml:space="preserve">livestock </w:t>
      </w:r>
      <w:r w:rsidR="005974C8" w:rsidRPr="00000137">
        <w:rPr>
          <w:rFonts w:eastAsia="Calibri" w:cstheme="minorHAnsi"/>
        </w:rPr>
        <w:t>farmers.</w:t>
      </w:r>
      <w:r w:rsidR="00157D74">
        <w:rPr>
          <w:rFonts w:eastAsia="Calibri" w:cstheme="minorHAnsi"/>
        </w:rPr>
        <w:t xml:space="preserve">  </w:t>
      </w:r>
      <w:r w:rsidR="001D7C2F">
        <w:rPr>
          <w:rFonts w:eastAsia="Calibri" w:cstheme="minorHAnsi"/>
        </w:rPr>
        <w:t xml:space="preserve">The survey received 300 responses, of which 185 were </w:t>
      </w:r>
      <w:r w:rsidR="00350FA0">
        <w:rPr>
          <w:rFonts w:eastAsia="Calibri" w:cstheme="minorHAnsi"/>
        </w:rPr>
        <w:t xml:space="preserve">from </w:t>
      </w:r>
      <w:r w:rsidR="001D7C2F">
        <w:rPr>
          <w:rFonts w:eastAsia="Calibri" w:cstheme="minorHAnsi"/>
        </w:rPr>
        <w:t>farmers with private kill retail enterprises (</w:t>
      </w:r>
      <w:r w:rsidR="001D7C2F">
        <w:rPr>
          <w:rFonts w:cs="Arial"/>
          <w:sz w:val="24"/>
          <w:szCs w:val="24"/>
        </w:rPr>
        <w:t xml:space="preserve">Table 1).  </w:t>
      </w:r>
      <w:r w:rsidR="00157D74">
        <w:rPr>
          <w:rFonts w:eastAsia="Calibri" w:cstheme="minorHAnsi"/>
        </w:rPr>
        <w:t xml:space="preserve">Further details of the methodology can be found in Franks and Peden </w:t>
      </w:r>
      <w:r w:rsidR="00157D74">
        <w:rPr>
          <w:rFonts w:eastAsia="Calibri" w:cstheme="minorHAnsi"/>
        </w:rPr>
        <w:fldChar w:fldCharType="begin"/>
      </w:r>
      <w:r w:rsidR="009B5CF5">
        <w:rPr>
          <w:rFonts w:eastAsia="Calibri" w:cstheme="minorHAnsi"/>
        </w:rPr>
        <w:instrText xml:space="preserve"> ADDIN EN.CITE &lt;EndNote&gt;&lt;Cite ExcludeAuth="1"&gt;&lt;Author&gt;Franks&lt;/Author&gt;&lt;Year&gt;2021&lt;/Year&gt;&lt;RecNum&gt;272&lt;/RecNum&gt;&lt;DisplayText&gt;(2021)&lt;/DisplayText&gt;&lt;record&gt;&lt;rec-number&gt;272&lt;/rec-number&gt;&lt;foreign-keys&gt;&lt;key app="EN" db-id="e5d9x9tfh0a52xexwvlp2w0vef5xzfsp9dz0" timestamp="1630080862"&gt;272&lt;/key&gt;&lt;/foreign-keys&gt;&lt;ref-type name="Report"&gt;27&lt;/ref-type&gt;&lt;contributors&gt;&lt;authors&gt;&lt;author&gt;Franks, J. R.,&lt;/author&gt;&lt;author&gt;Peden, R.&lt;/author&gt;&lt;/authors&gt;&lt;tertiary-authors&gt;&lt;author&gt;The Princes Trust&lt;/author&gt;&lt;/tertiary-authors&gt;&lt;/contributors&gt;&lt;titles&gt;&lt;title&gt; An economic analysis of the role and viability of small abattoirs in the red meat supply chain&lt;/title&gt;&lt;/titles&gt;&lt;dates&gt;&lt;year&gt;2021&lt;/year&gt;&lt;/dates&gt;&lt;pub-location&gt;https://www.princescountrysidefund.org.uk/our-impact/our-research/all-on-the-table/ [Accessed May 2022]&lt;/pub-location&gt;&lt;urls&gt;&lt;related-urls&gt;&lt;url&gt;https://www.princescountrysidefund.org.uk/our-impact/our-research/all-on-the-table/ (accessed August 2021)&lt;/url&gt;&lt;/related-urls&gt;&lt;/urls&gt;&lt;/record&gt;&lt;/Cite&gt;&lt;/EndNote&gt;</w:instrText>
      </w:r>
      <w:r w:rsidR="00157D74">
        <w:rPr>
          <w:rFonts w:eastAsia="Calibri" w:cstheme="minorHAnsi"/>
        </w:rPr>
        <w:fldChar w:fldCharType="separate"/>
      </w:r>
      <w:r w:rsidR="00157D74">
        <w:rPr>
          <w:rFonts w:eastAsia="Calibri" w:cstheme="minorHAnsi"/>
          <w:noProof/>
        </w:rPr>
        <w:t>(2021)</w:t>
      </w:r>
      <w:r w:rsidR="00157D74">
        <w:rPr>
          <w:rFonts w:eastAsia="Calibri" w:cstheme="minorHAnsi"/>
        </w:rPr>
        <w:fldChar w:fldCharType="end"/>
      </w:r>
      <w:r w:rsidR="00157D74">
        <w:rPr>
          <w:rFonts w:eastAsia="Calibri" w:cstheme="minorHAnsi"/>
        </w:rPr>
        <w:t>.</w:t>
      </w:r>
    </w:p>
    <w:p w14:paraId="7FECC20E" w14:textId="77777777" w:rsidR="004F6A0D" w:rsidRDefault="004F6A0D" w:rsidP="004F6A0D">
      <w:pPr>
        <w:rPr>
          <w:rFonts w:cs="Arial"/>
          <w:sz w:val="24"/>
          <w:szCs w:val="24"/>
        </w:rPr>
      </w:pPr>
    </w:p>
    <w:p w14:paraId="38DD8667" w14:textId="35ADA3F1" w:rsidR="004F6A0D" w:rsidRPr="00416AB8" w:rsidRDefault="004F6A0D" w:rsidP="004F6A0D">
      <w:pPr>
        <w:spacing w:after="0" w:line="240" w:lineRule="auto"/>
        <w:rPr>
          <w:rFonts w:cs="Arial"/>
          <w:sz w:val="24"/>
          <w:szCs w:val="24"/>
        </w:rPr>
      </w:pPr>
      <w:r w:rsidRPr="00416AB8">
        <w:rPr>
          <w:rFonts w:cs="Arial"/>
          <w:i/>
          <w:sz w:val="24"/>
          <w:szCs w:val="24"/>
        </w:rPr>
        <w:t xml:space="preserve">Table </w:t>
      </w:r>
      <w:r w:rsidR="00FF372C">
        <w:rPr>
          <w:rFonts w:cs="Arial"/>
          <w:i/>
          <w:sz w:val="24"/>
          <w:szCs w:val="24"/>
        </w:rPr>
        <w:t>1</w:t>
      </w:r>
      <w:r w:rsidRPr="00416AB8">
        <w:rPr>
          <w:rFonts w:cs="Arial"/>
          <w:i/>
          <w:sz w:val="24"/>
          <w:szCs w:val="24"/>
        </w:rPr>
        <w:t xml:space="preserve">. </w:t>
      </w:r>
      <w:r>
        <w:rPr>
          <w:rFonts w:cs="Arial"/>
          <w:i/>
          <w:sz w:val="24"/>
          <w:szCs w:val="24"/>
        </w:rPr>
        <w:t xml:space="preserve"> </w:t>
      </w:r>
      <w:r w:rsidR="00BF7CBF">
        <w:rPr>
          <w:rFonts w:cs="Arial"/>
          <w:i/>
          <w:sz w:val="24"/>
          <w:szCs w:val="24"/>
        </w:rPr>
        <w:t>Survey respondents’</w:t>
      </w:r>
      <w:r w:rsidRPr="00416AB8">
        <w:rPr>
          <w:rFonts w:cs="Arial"/>
          <w:i/>
          <w:sz w:val="24"/>
          <w:szCs w:val="24"/>
        </w:rPr>
        <w:t xml:space="preserve"> use </w:t>
      </w:r>
      <w:r>
        <w:rPr>
          <w:rFonts w:cs="Arial"/>
          <w:i/>
          <w:sz w:val="24"/>
          <w:szCs w:val="24"/>
        </w:rPr>
        <w:t xml:space="preserve">of </w:t>
      </w:r>
      <w:r w:rsidRPr="00416AB8">
        <w:rPr>
          <w:rFonts w:cs="Arial"/>
          <w:i/>
          <w:sz w:val="24"/>
          <w:szCs w:val="24"/>
        </w:rPr>
        <w:t>abattoirs</w:t>
      </w:r>
      <w:r>
        <w:rPr>
          <w:rFonts w:cs="Arial"/>
          <w:i/>
          <w:sz w:val="24"/>
          <w:szCs w:val="24"/>
        </w:rPr>
        <w:t xml:space="preserve"> (</w:t>
      </w:r>
      <w:r w:rsidR="003F59A9">
        <w:rPr>
          <w:rFonts w:cs="Arial"/>
          <w:i/>
          <w:sz w:val="24"/>
          <w:szCs w:val="24"/>
        </w:rPr>
        <w:t>Number of farmer responses (</w:t>
      </w:r>
      <w:r>
        <w:rPr>
          <w:rFonts w:cs="Arial"/>
          <w:i/>
          <w:sz w:val="24"/>
          <w:szCs w:val="24"/>
        </w:rPr>
        <w:t>N</w:t>
      </w:r>
      <w:r w:rsidR="003F59A9">
        <w:rPr>
          <w:rFonts w:cs="Arial"/>
          <w:i/>
          <w:sz w:val="24"/>
          <w:szCs w:val="24"/>
        </w:rPr>
        <w:t>)</w:t>
      </w:r>
      <w:r w:rsidRPr="00416AB8">
        <w:rPr>
          <w:rFonts w:cs="Arial"/>
          <w:i/>
          <w:sz w:val="24"/>
          <w:szCs w:val="24"/>
        </w:rPr>
        <w:t>=300</w:t>
      </w:r>
      <w:r>
        <w:rPr>
          <w:rFonts w:cs="Arial"/>
          <w:i/>
          <w:sz w:val="24"/>
          <w:szCs w:val="24"/>
        </w:rPr>
        <w:t>).</w:t>
      </w:r>
    </w:p>
    <w:tbl>
      <w:tblPr>
        <w:tblStyle w:val="TableGrid"/>
        <w:tblW w:w="5000" w:type="pct"/>
        <w:jc w:val="center"/>
        <w:tblLook w:val="04A0" w:firstRow="1" w:lastRow="0" w:firstColumn="1" w:lastColumn="0" w:noHBand="0" w:noVBand="1"/>
      </w:tblPr>
      <w:tblGrid>
        <w:gridCol w:w="6657"/>
        <w:gridCol w:w="2359"/>
      </w:tblGrid>
      <w:tr w:rsidR="004F6A0D" w:rsidRPr="00416AB8" w14:paraId="22917310" w14:textId="77777777" w:rsidTr="002B1FE0">
        <w:trPr>
          <w:trHeight w:val="20"/>
          <w:jc w:val="center"/>
        </w:trPr>
        <w:tc>
          <w:tcPr>
            <w:tcW w:w="3692" w:type="pct"/>
            <w:tcBorders>
              <w:bottom w:val="single" w:sz="4" w:space="0" w:color="auto"/>
              <w:right w:val="nil"/>
            </w:tcBorders>
            <w:shd w:val="clear" w:color="auto" w:fill="auto"/>
          </w:tcPr>
          <w:p w14:paraId="2579E5E0" w14:textId="77777777" w:rsidR="004F6A0D" w:rsidRPr="00416AB8" w:rsidRDefault="004F6A0D" w:rsidP="00CB2503">
            <w:pPr>
              <w:rPr>
                <w:rFonts w:cs="Arial"/>
                <w:b/>
                <w:sz w:val="24"/>
                <w:szCs w:val="24"/>
              </w:rPr>
            </w:pPr>
            <w:r w:rsidRPr="00416AB8">
              <w:rPr>
                <w:rFonts w:cs="Arial"/>
                <w:b/>
                <w:sz w:val="24"/>
                <w:szCs w:val="24"/>
              </w:rPr>
              <w:t>Response</w:t>
            </w:r>
          </w:p>
        </w:tc>
        <w:tc>
          <w:tcPr>
            <w:tcW w:w="1308" w:type="pct"/>
            <w:tcBorders>
              <w:left w:val="nil"/>
              <w:bottom w:val="single" w:sz="4" w:space="0" w:color="auto"/>
            </w:tcBorders>
            <w:shd w:val="clear" w:color="auto" w:fill="auto"/>
          </w:tcPr>
          <w:p w14:paraId="50748EA7" w14:textId="77777777" w:rsidR="004F6A0D" w:rsidRPr="00416AB8" w:rsidRDefault="004F6A0D" w:rsidP="00CB2503">
            <w:pPr>
              <w:jc w:val="center"/>
              <w:rPr>
                <w:rFonts w:cs="Arial"/>
                <w:b/>
                <w:sz w:val="24"/>
                <w:szCs w:val="24"/>
              </w:rPr>
            </w:pPr>
            <w:r w:rsidRPr="00416AB8">
              <w:rPr>
                <w:rFonts w:cs="Arial"/>
                <w:b/>
                <w:sz w:val="24"/>
                <w:szCs w:val="24"/>
              </w:rPr>
              <w:t>Percentage (number)</w:t>
            </w:r>
          </w:p>
        </w:tc>
      </w:tr>
      <w:tr w:rsidR="004F6A0D" w:rsidRPr="00416AB8" w14:paraId="5509B2D0" w14:textId="77777777" w:rsidTr="002B1FE0">
        <w:trPr>
          <w:trHeight w:val="20"/>
          <w:jc w:val="center"/>
        </w:trPr>
        <w:tc>
          <w:tcPr>
            <w:tcW w:w="3692" w:type="pct"/>
            <w:tcBorders>
              <w:bottom w:val="single" w:sz="4" w:space="0" w:color="auto"/>
              <w:right w:val="single" w:sz="4" w:space="0" w:color="auto"/>
            </w:tcBorders>
          </w:tcPr>
          <w:p w14:paraId="40F7F0D9" w14:textId="2C0980DA" w:rsidR="004F6A0D" w:rsidRPr="00416AB8" w:rsidRDefault="004F6A0D" w:rsidP="00CB2503">
            <w:pPr>
              <w:rPr>
                <w:rFonts w:cs="Arial"/>
                <w:sz w:val="24"/>
                <w:szCs w:val="24"/>
              </w:rPr>
            </w:pPr>
            <w:r w:rsidRPr="00416AB8">
              <w:rPr>
                <w:rFonts w:cs="Arial"/>
                <w:sz w:val="24"/>
                <w:szCs w:val="24"/>
              </w:rPr>
              <w:t>For commercial business (CB) only</w:t>
            </w:r>
            <w:r w:rsidR="003C03D1">
              <w:rPr>
                <w:rFonts w:cs="Arial"/>
                <w:sz w:val="24"/>
                <w:szCs w:val="24"/>
              </w:rPr>
              <w:t>*</w:t>
            </w:r>
          </w:p>
        </w:tc>
        <w:tc>
          <w:tcPr>
            <w:tcW w:w="1308" w:type="pct"/>
            <w:tcBorders>
              <w:left w:val="single" w:sz="4" w:space="0" w:color="auto"/>
              <w:bottom w:val="single" w:sz="4" w:space="0" w:color="auto"/>
            </w:tcBorders>
          </w:tcPr>
          <w:p w14:paraId="02DF8BFA" w14:textId="3A11A0F0" w:rsidR="004F6A0D" w:rsidRPr="00416AB8" w:rsidRDefault="004F6A0D" w:rsidP="00CB2503">
            <w:pPr>
              <w:jc w:val="center"/>
              <w:rPr>
                <w:rFonts w:cs="Arial"/>
                <w:sz w:val="24"/>
                <w:szCs w:val="24"/>
              </w:rPr>
            </w:pPr>
            <w:r w:rsidRPr="00416AB8">
              <w:rPr>
                <w:rFonts w:cs="Arial"/>
                <w:sz w:val="24"/>
                <w:szCs w:val="24"/>
              </w:rPr>
              <w:t>19.7% (n=59)</w:t>
            </w:r>
          </w:p>
        </w:tc>
      </w:tr>
      <w:tr w:rsidR="004F6A0D" w:rsidRPr="00416AB8" w14:paraId="4B932C35" w14:textId="77777777" w:rsidTr="002B1FE0">
        <w:trPr>
          <w:trHeight w:val="20"/>
          <w:jc w:val="center"/>
        </w:trPr>
        <w:tc>
          <w:tcPr>
            <w:tcW w:w="3692" w:type="pct"/>
            <w:tcBorders>
              <w:top w:val="single" w:sz="4" w:space="0" w:color="auto"/>
              <w:bottom w:val="single" w:sz="4" w:space="0" w:color="auto"/>
              <w:right w:val="single" w:sz="4" w:space="0" w:color="auto"/>
            </w:tcBorders>
          </w:tcPr>
          <w:p w14:paraId="701DA9DB" w14:textId="77777777" w:rsidR="004F6A0D" w:rsidRPr="00416AB8" w:rsidRDefault="004F6A0D" w:rsidP="00CB2503">
            <w:pPr>
              <w:rPr>
                <w:rFonts w:cs="Arial"/>
                <w:sz w:val="24"/>
                <w:szCs w:val="24"/>
              </w:rPr>
            </w:pPr>
            <w:r w:rsidRPr="00416AB8">
              <w:rPr>
                <w:rFonts w:cs="Arial"/>
                <w:sz w:val="24"/>
                <w:szCs w:val="24"/>
              </w:rPr>
              <w:t>For commercial business (CB) and for home consumption (HC)</w:t>
            </w:r>
          </w:p>
        </w:tc>
        <w:tc>
          <w:tcPr>
            <w:tcW w:w="1308" w:type="pct"/>
            <w:tcBorders>
              <w:top w:val="single" w:sz="4" w:space="0" w:color="auto"/>
              <w:left w:val="single" w:sz="4" w:space="0" w:color="auto"/>
              <w:bottom w:val="single" w:sz="4" w:space="0" w:color="auto"/>
            </w:tcBorders>
          </w:tcPr>
          <w:p w14:paraId="3D0A34AA" w14:textId="5157EA95" w:rsidR="004F6A0D" w:rsidRPr="00416AB8" w:rsidRDefault="004F6A0D" w:rsidP="00CB2503">
            <w:pPr>
              <w:jc w:val="center"/>
              <w:rPr>
                <w:rFonts w:cs="Arial"/>
                <w:sz w:val="24"/>
                <w:szCs w:val="24"/>
              </w:rPr>
            </w:pPr>
            <w:r w:rsidRPr="00416AB8">
              <w:rPr>
                <w:rFonts w:cs="Arial"/>
                <w:sz w:val="24"/>
                <w:szCs w:val="24"/>
              </w:rPr>
              <w:t>18.7% (n=56)</w:t>
            </w:r>
          </w:p>
        </w:tc>
      </w:tr>
      <w:tr w:rsidR="004F6A0D" w:rsidRPr="00416AB8" w14:paraId="5D483AC4" w14:textId="77777777" w:rsidTr="002B1FE0">
        <w:trPr>
          <w:trHeight w:val="20"/>
          <w:jc w:val="center"/>
        </w:trPr>
        <w:tc>
          <w:tcPr>
            <w:tcW w:w="3692" w:type="pct"/>
            <w:tcBorders>
              <w:top w:val="single" w:sz="4" w:space="0" w:color="auto"/>
              <w:bottom w:val="single" w:sz="4" w:space="0" w:color="auto"/>
              <w:right w:val="single" w:sz="4" w:space="0" w:color="auto"/>
            </w:tcBorders>
          </w:tcPr>
          <w:p w14:paraId="6813CDE9" w14:textId="77777777" w:rsidR="004F6A0D" w:rsidRPr="00416AB8" w:rsidRDefault="004F6A0D" w:rsidP="00CB2503">
            <w:pPr>
              <w:rPr>
                <w:rFonts w:cs="Arial"/>
                <w:sz w:val="24"/>
                <w:szCs w:val="24"/>
              </w:rPr>
            </w:pPr>
            <w:r w:rsidRPr="00416AB8">
              <w:rPr>
                <w:rFonts w:cs="Arial"/>
                <w:sz w:val="24"/>
                <w:szCs w:val="24"/>
              </w:rPr>
              <w:t>For private kill retail only (PKR)</w:t>
            </w:r>
          </w:p>
        </w:tc>
        <w:tc>
          <w:tcPr>
            <w:tcW w:w="1308" w:type="pct"/>
            <w:tcBorders>
              <w:top w:val="single" w:sz="4" w:space="0" w:color="auto"/>
              <w:left w:val="single" w:sz="4" w:space="0" w:color="auto"/>
              <w:bottom w:val="single" w:sz="4" w:space="0" w:color="auto"/>
            </w:tcBorders>
          </w:tcPr>
          <w:p w14:paraId="5ACF499F" w14:textId="34CF3656" w:rsidR="004F6A0D" w:rsidRPr="00416AB8" w:rsidRDefault="004F6A0D" w:rsidP="00CB2503">
            <w:pPr>
              <w:tabs>
                <w:tab w:val="left" w:pos="731"/>
                <w:tab w:val="center" w:pos="1238"/>
              </w:tabs>
              <w:jc w:val="center"/>
              <w:rPr>
                <w:rFonts w:cs="Arial"/>
                <w:sz w:val="24"/>
                <w:szCs w:val="24"/>
              </w:rPr>
            </w:pPr>
            <w:r w:rsidRPr="00416AB8">
              <w:rPr>
                <w:rFonts w:cs="Arial"/>
                <w:sz w:val="24"/>
                <w:szCs w:val="24"/>
              </w:rPr>
              <w:t>8.7% (n=26)</w:t>
            </w:r>
          </w:p>
        </w:tc>
      </w:tr>
      <w:tr w:rsidR="004F6A0D" w:rsidRPr="00416AB8" w14:paraId="648AAEB5" w14:textId="77777777" w:rsidTr="002B1FE0">
        <w:trPr>
          <w:trHeight w:val="20"/>
          <w:jc w:val="center"/>
        </w:trPr>
        <w:tc>
          <w:tcPr>
            <w:tcW w:w="3692" w:type="pct"/>
            <w:tcBorders>
              <w:top w:val="single" w:sz="4" w:space="0" w:color="auto"/>
              <w:bottom w:val="single" w:sz="4" w:space="0" w:color="auto"/>
              <w:right w:val="single" w:sz="4" w:space="0" w:color="auto"/>
            </w:tcBorders>
          </w:tcPr>
          <w:p w14:paraId="37036186" w14:textId="77777777" w:rsidR="004F6A0D" w:rsidRPr="00416AB8" w:rsidRDefault="004F6A0D" w:rsidP="00CB2503">
            <w:pPr>
              <w:rPr>
                <w:rFonts w:cs="Arial"/>
                <w:sz w:val="24"/>
                <w:szCs w:val="24"/>
              </w:rPr>
            </w:pPr>
            <w:r w:rsidRPr="00416AB8">
              <w:rPr>
                <w:rFonts w:cs="Arial"/>
                <w:sz w:val="24"/>
                <w:szCs w:val="24"/>
              </w:rPr>
              <w:t>For private kill retail (PKR) and for home consumption (HC)</w:t>
            </w:r>
          </w:p>
        </w:tc>
        <w:tc>
          <w:tcPr>
            <w:tcW w:w="1308" w:type="pct"/>
            <w:tcBorders>
              <w:top w:val="single" w:sz="4" w:space="0" w:color="auto"/>
              <w:left w:val="single" w:sz="4" w:space="0" w:color="auto"/>
              <w:bottom w:val="single" w:sz="4" w:space="0" w:color="auto"/>
            </w:tcBorders>
          </w:tcPr>
          <w:p w14:paraId="17C10FDF" w14:textId="7D718CAD" w:rsidR="004F6A0D" w:rsidRPr="00416AB8" w:rsidRDefault="004F6A0D" w:rsidP="00CB2503">
            <w:pPr>
              <w:jc w:val="center"/>
              <w:rPr>
                <w:rFonts w:cs="Arial"/>
                <w:sz w:val="24"/>
                <w:szCs w:val="24"/>
              </w:rPr>
            </w:pPr>
            <w:r w:rsidRPr="00416AB8">
              <w:rPr>
                <w:rFonts w:cs="Arial"/>
                <w:sz w:val="24"/>
                <w:szCs w:val="24"/>
              </w:rPr>
              <w:t>26.</w:t>
            </w:r>
            <w:r w:rsidR="006E6D05">
              <w:rPr>
                <w:rFonts w:cs="Arial"/>
                <w:sz w:val="24"/>
                <w:szCs w:val="24"/>
              </w:rPr>
              <w:t>7</w:t>
            </w:r>
            <w:r w:rsidRPr="00416AB8">
              <w:rPr>
                <w:rFonts w:cs="Arial"/>
                <w:sz w:val="24"/>
                <w:szCs w:val="24"/>
              </w:rPr>
              <w:t>% (n=80)</w:t>
            </w:r>
          </w:p>
        </w:tc>
      </w:tr>
      <w:tr w:rsidR="004F6A0D" w:rsidRPr="00416AB8" w14:paraId="5AD4EA1E" w14:textId="77777777" w:rsidTr="002B1FE0">
        <w:trPr>
          <w:trHeight w:val="20"/>
          <w:jc w:val="center"/>
        </w:trPr>
        <w:tc>
          <w:tcPr>
            <w:tcW w:w="3692" w:type="pct"/>
            <w:tcBorders>
              <w:top w:val="single" w:sz="4" w:space="0" w:color="auto"/>
              <w:bottom w:val="single" w:sz="4" w:space="0" w:color="auto"/>
              <w:right w:val="single" w:sz="4" w:space="0" w:color="auto"/>
            </w:tcBorders>
          </w:tcPr>
          <w:p w14:paraId="375D47A5" w14:textId="77777777" w:rsidR="004F6A0D" w:rsidRPr="00416AB8" w:rsidRDefault="004F6A0D" w:rsidP="00CB2503">
            <w:pPr>
              <w:rPr>
                <w:rFonts w:cs="Arial"/>
                <w:sz w:val="24"/>
                <w:szCs w:val="24"/>
              </w:rPr>
            </w:pPr>
            <w:r w:rsidRPr="00416AB8">
              <w:rPr>
                <w:rFonts w:cs="Arial"/>
                <w:sz w:val="24"/>
                <w:szCs w:val="24"/>
              </w:rPr>
              <w:t>For private kill retail (PKR) and for commercial business (CB)</w:t>
            </w:r>
          </w:p>
        </w:tc>
        <w:tc>
          <w:tcPr>
            <w:tcW w:w="1308" w:type="pct"/>
            <w:tcBorders>
              <w:top w:val="single" w:sz="4" w:space="0" w:color="auto"/>
              <w:left w:val="single" w:sz="4" w:space="0" w:color="auto"/>
              <w:bottom w:val="single" w:sz="4" w:space="0" w:color="auto"/>
            </w:tcBorders>
          </w:tcPr>
          <w:p w14:paraId="10926261" w14:textId="082EC28A" w:rsidR="004F6A0D" w:rsidRPr="00416AB8" w:rsidRDefault="004F6A0D" w:rsidP="00CB2503">
            <w:pPr>
              <w:jc w:val="center"/>
              <w:rPr>
                <w:rFonts w:cs="Arial"/>
                <w:sz w:val="24"/>
                <w:szCs w:val="24"/>
              </w:rPr>
            </w:pPr>
            <w:r w:rsidRPr="00416AB8">
              <w:rPr>
                <w:rFonts w:cs="Arial"/>
                <w:sz w:val="24"/>
                <w:szCs w:val="24"/>
              </w:rPr>
              <w:t>6.0% (n=18)</w:t>
            </w:r>
          </w:p>
        </w:tc>
      </w:tr>
      <w:tr w:rsidR="004F6A0D" w:rsidRPr="00416AB8" w14:paraId="471E89B1" w14:textId="77777777" w:rsidTr="003C03D1">
        <w:trPr>
          <w:trHeight w:val="20"/>
          <w:jc w:val="center"/>
        </w:trPr>
        <w:tc>
          <w:tcPr>
            <w:tcW w:w="3692" w:type="pct"/>
            <w:tcBorders>
              <w:top w:val="single" w:sz="4" w:space="0" w:color="auto"/>
              <w:bottom w:val="single" w:sz="4" w:space="0" w:color="auto"/>
              <w:right w:val="single" w:sz="4" w:space="0" w:color="auto"/>
            </w:tcBorders>
          </w:tcPr>
          <w:p w14:paraId="35267AA8" w14:textId="77777777" w:rsidR="004F6A0D" w:rsidRPr="00416AB8" w:rsidRDefault="004F6A0D" w:rsidP="00CB2503">
            <w:pPr>
              <w:rPr>
                <w:rFonts w:cs="Arial"/>
                <w:sz w:val="24"/>
                <w:szCs w:val="24"/>
              </w:rPr>
            </w:pPr>
            <w:r w:rsidRPr="00416AB8">
              <w:rPr>
                <w:rFonts w:cs="Arial"/>
                <w:sz w:val="24"/>
                <w:szCs w:val="24"/>
              </w:rPr>
              <w:t>For commercial business (CB), home consumption (HC) and for private kill retail (PKR)</w:t>
            </w:r>
          </w:p>
        </w:tc>
        <w:tc>
          <w:tcPr>
            <w:tcW w:w="1308" w:type="pct"/>
            <w:tcBorders>
              <w:top w:val="single" w:sz="4" w:space="0" w:color="auto"/>
              <w:left w:val="single" w:sz="4" w:space="0" w:color="auto"/>
              <w:bottom w:val="single" w:sz="4" w:space="0" w:color="auto"/>
            </w:tcBorders>
          </w:tcPr>
          <w:p w14:paraId="203C5F3E" w14:textId="04E9CBBA" w:rsidR="004F6A0D" w:rsidRPr="00416AB8" w:rsidRDefault="004F6A0D" w:rsidP="00CB2503">
            <w:pPr>
              <w:jc w:val="center"/>
              <w:rPr>
                <w:rFonts w:cs="Arial"/>
                <w:sz w:val="24"/>
                <w:szCs w:val="24"/>
              </w:rPr>
            </w:pPr>
            <w:r w:rsidRPr="00416AB8">
              <w:rPr>
                <w:rFonts w:cs="Arial"/>
                <w:sz w:val="24"/>
                <w:szCs w:val="24"/>
              </w:rPr>
              <w:t>20.3% (n=61)</w:t>
            </w:r>
          </w:p>
        </w:tc>
      </w:tr>
      <w:tr w:rsidR="003C03D1" w:rsidRPr="00416AB8" w14:paraId="059D348E" w14:textId="77777777" w:rsidTr="003C03D1">
        <w:trPr>
          <w:trHeight w:val="20"/>
          <w:jc w:val="center"/>
        </w:trPr>
        <w:tc>
          <w:tcPr>
            <w:tcW w:w="5000" w:type="pct"/>
            <w:gridSpan w:val="2"/>
            <w:tcBorders>
              <w:top w:val="single" w:sz="4" w:space="0" w:color="auto"/>
            </w:tcBorders>
          </w:tcPr>
          <w:p w14:paraId="7F193899" w14:textId="03A0FC46" w:rsidR="003C03D1" w:rsidRPr="00416AB8" w:rsidRDefault="003C03D1" w:rsidP="003C03D1">
            <w:pPr>
              <w:rPr>
                <w:rFonts w:cs="Arial"/>
                <w:sz w:val="24"/>
                <w:szCs w:val="24"/>
              </w:rPr>
            </w:pPr>
            <w:r>
              <w:rPr>
                <w:rFonts w:cs="Arial"/>
              </w:rPr>
              <w:t xml:space="preserve">*. </w:t>
            </w:r>
            <w:r w:rsidRPr="00700508">
              <w:rPr>
                <w:sz w:val="24"/>
                <w:szCs w:val="24"/>
              </w:rPr>
              <w:t xml:space="preserve">We recognize PKR is also a commercial enterprise, but </w:t>
            </w:r>
            <w:r>
              <w:rPr>
                <w:sz w:val="24"/>
                <w:szCs w:val="24"/>
              </w:rPr>
              <w:t xml:space="preserve">Commercial Businesses (CB) </w:t>
            </w:r>
            <w:r w:rsidRPr="00700508">
              <w:rPr>
                <w:sz w:val="24"/>
                <w:szCs w:val="24"/>
              </w:rPr>
              <w:t xml:space="preserve">is the </w:t>
            </w:r>
            <w:r w:rsidRPr="00A55B9E">
              <w:rPr>
                <w:sz w:val="24"/>
                <w:szCs w:val="24"/>
              </w:rPr>
              <w:t>name used to differentiate PKR farmers from farmers who sell their livestock to the abattoir</w:t>
            </w:r>
            <w:r>
              <w:rPr>
                <w:sz w:val="24"/>
                <w:szCs w:val="24"/>
              </w:rPr>
              <w:t>.</w:t>
            </w:r>
          </w:p>
        </w:tc>
      </w:tr>
    </w:tbl>
    <w:p w14:paraId="36703641" w14:textId="5EF0F79B" w:rsidR="0049632E" w:rsidRDefault="0049632E" w:rsidP="00134BC0">
      <w:pPr>
        <w:rPr>
          <w:rFonts w:cs="Arial"/>
          <w:sz w:val="24"/>
          <w:szCs w:val="24"/>
        </w:rPr>
      </w:pPr>
      <w:bookmarkStart w:id="1" w:name="_Hlk56766043"/>
    </w:p>
    <w:p w14:paraId="57108189" w14:textId="3F3E8EB3" w:rsidR="00CE3861" w:rsidRPr="000A61EF" w:rsidRDefault="005C6252" w:rsidP="00D96B8D">
      <w:pPr>
        <w:spacing w:line="259" w:lineRule="auto"/>
        <w:rPr>
          <w:rFonts w:cs="Arial"/>
          <w:b/>
          <w:bCs/>
          <w:color w:val="000000" w:themeColor="text1"/>
          <w:sz w:val="24"/>
          <w:szCs w:val="24"/>
          <w:lang w:val="en-GB"/>
        </w:rPr>
      </w:pPr>
      <w:r>
        <w:rPr>
          <w:rFonts w:cs="Arial"/>
          <w:b/>
          <w:bCs/>
          <w:color w:val="000000" w:themeColor="text1"/>
          <w:sz w:val="24"/>
          <w:szCs w:val="24"/>
          <w:lang w:val="en-GB"/>
        </w:rPr>
        <w:t>3</w:t>
      </w:r>
      <w:r w:rsidR="00CE3861" w:rsidRPr="000A61EF">
        <w:rPr>
          <w:rFonts w:cs="Arial"/>
          <w:b/>
          <w:bCs/>
          <w:color w:val="000000" w:themeColor="text1"/>
          <w:sz w:val="24"/>
          <w:szCs w:val="24"/>
          <w:lang w:val="en-GB"/>
        </w:rPr>
        <w:tab/>
        <w:t>Survey findings</w:t>
      </w:r>
      <w:r w:rsidR="0031137B" w:rsidRPr="000A61EF">
        <w:rPr>
          <w:rFonts w:cs="Arial"/>
          <w:b/>
          <w:bCs/>
          <w:color w:val="000000" w:themeColor="text1"/>
          <w:sz w:val="24"/>
          <w:szCs w:val="24"/>
          <w:lang w:val="en-GB"/>
        </w:rPr>
        <w:t xml:space="preserve"> – impacts on farm </w:t>
      </w:r>
      <w:r w:rsidR="00385DDF" w:rsidRPr="000A61EF">
        <w:rPr>
          <w:rFonts w:cs="Arial"/>
          <w:b/>
          <w:bCs/>
          <w:color w:val="000000" w:themeColor="text1"/>
          <w:sz w:val="24"/>
          <w:szCs w:val="24"/>
          <w:lang w:val="en-GB"/>
        </w:rPr>
        <w:t xml:space="preserve">livestock enterprise and business </w:t>
      </w:r>
      <w:r w:rsidR="0031137B" w:rsidRPr="000A61EF">
        <w:rPr>
          <w:rFonts w:cs="Arial"/>
          <w:b/>
          <w:bCs/>
          <w:color w:val="000000" w:themeColor="text1"/>
          <w:sz w:val="24"/>
          <w:szCs w:val="24"/>
          <w:lang w:val="en-GB"/>
        </w:rPr>
        <w:t>viability</w:t>
      </w:r>
    </w:p>
    <w:bookmarkEnd w:id="1"/>
    <w:p w14:paraId="12AB220C" w14:textId="633AF2C8" w:rsidR="00B656BC" w:rsidRDefault="00B656BC">
      <w:pPr>
        <w:rPr>
          <w:rFonts w:cs="Arial"/>
          <w:sz w:val="24"/>
          <w:szCs w:val="24"/>
        </w:rPr>
      </w:pPr>
    </w:p>
    <w:p w14:paraId="4041CAA2" w14:textId="270FD96E" w:rsidR="007F5E71" w:rsidRPr="00DB2A97" w:rsidRDefault="005C6252" w:rsidP="007F5E71">
      <w:pPr>
        <w:keepNext/>
        <w:spacing w:before="240" w:after="48"/>
        <w:textAlignment w:val="baseline"/>
        <w:outlineLvl w:val="1"/>
        <w:rPr>
          <w:rFonts w:eastAsia="Times New Roman" w:cs="Arial"/>
          <w:i/>
          <w:iCs/>
          <w:sz w:val="24"/>
          <w:szCs w:val="24"/>
          <w:lang w:val="en-GB" w:eastAsia="en-GB"/>
        </w:rPr>
      </w:pPr>
      <w:r>
        <w:rPr>
          <w:rFonts w:eastAsia="Times New Roman" w:cs="Arial"/>
          <w:i/>
          <w:iCs/>
          <w:sz w:val="24"/>
          <w:szCs w:val="24"/>
          <w:lang w:val="en-GB" w:eastAsia="en-GB"/>
        </w:rPr>
        <w:t>3</w:t>
      </w:r>
      <w:r w:rsidR="007F5E71">
        <w:rPr>
          <w:rFonts w:eastAsia="Times New Roman" w:cs="Arial"/>
          <w:i/>
          <w:iCs/>
          <w:sz w:val="24"/>
          <w:szCs w:val="24"/>
          <w:lang w:val="en-GB" w:eastAsia="en-GB"/>
        </w:rPr>
        <w:t>.1</w:t>
      </w:r>
      <w:r w:rsidR="007F5E71">
        <w:rPr>
          <w:rFonts w:eastAsia="Times New Roman" w:cs="Arial"/>
          <w:i/>
          <w:iCs/>
          <w:sz w:val="24"/>
          <w:szCs w:val="24"/>
          <w:lang w:val="en-GB" w:eastAsia="en-GB"/>
        </w:rPr>
        <w:tab/>
        <w:t xml:space="preserve">Impacts of closure of PKR business on the </w:t>
      </w:r>
      <w:r w:rsidR="007F5E71" w:rsidRPr="00DB2A97">
        <w:rPr>
          <w:rFonts w:eastAsia="Times New Roman" w:cs="Arial"/>
          <w:i/>
          <w:iCs/>
          <w:sz w:val="24"/>
          <w:szCs w:val="24"/>
          <w:lang w:val="en-GB" w:eastAsia="en-GB"/>
        </w:rPr>
        <w:t>viability of the farm business.</w:t>
      </w:r>
    </w:p>
    <w:p w14:paraId="34FCDFAF" w14:textId="78191A37" w:rsidR="007F5E71" w:rsidRPr="00A35B36" w:rsidRDefault="00157D74" w:rsidP="00157D74">
      <w:pPr>
        <w:spacing w:before="240"/>
        <w:rPr>
          <w:rFonts w:cs="Arial"/>
          <w:iCs/>
          <w:color w:val="000000" w:themeColor="text1"/>
          <w:sz w:val="24"/>
          <w:szCs w:val="24"/>
          <w:lang w:val="en-GB"/>
        </w:rPr>
      </w:pPr>
      <w:r>
        <w:rPr>
          <w:rFonts w:cs="Arial"/>
          <w:sz w:val="24"/>
          <w:szCs w:val="24"/>
          <w:lang w:val="en-GB"/>
        </w:rPr>
        <w:t>F</w:t>
      </w:r>
      <w:r w:rsidR="007F5E71" w:rsidRPr="00C641EB">
        <w:rPr>
          <w:rFonts w:cs="Arial"/>
          <w:sz w:val="24"/>
          <w:szCs w:val="24"/>
          <w:lang w:val="en-GB"/>
        </w:rPr>
        <w:t xml:space="preserve">igure </w:t>
      </w:r>
      <w:r w:rsidR="004B7DFD">
        <w:rPr>
          <w:rFonts w:cs="Arial"/>
          <w:sz w:val="24"/>
          <w:szCs w:val="24"/>
          <w:lang w:val="en-GB"/>
        </w:rPr>
        <w:t>2</w:t>
      </w:r>
      <w:r w:rsidR="007F5E71" w:rsidRPr="00C641EB">
        <w:rPr>
          <w:rFonts w:cs="Arial"/>
          <w:sz w:val="24"/>
          <w:szCs w:val="24"/>
          <w:lang w:val="en-GB"/>
        </w:rPr>
        <w:t xml:space="preserve"> show that the abattoir </w:t>
      </w:r>
      <w:r>
        <w:rPr>
          <w:rFonts w:cs="Arial"/>
          <w:sz w:val="24"/>
          <w:szCs w:val="24"/>
          <w:lang w:val="en-GB"/>
        </w:rPr>
        <w:t xml:space="preserve">used for PKR </w:t>
      </w:r>
      <w:r w:rsidR="007F5E71" w:rsidRPr="00C641EB">
        <w:rPr>
          <w:rFonts w:cs="Arial"/>
          <w:sz w:val="24"/>
          <w:szCs w:val="24"/>
          <w:lang w:val="en-GB"/>
        </w:rPr>
        <w:t xml:space="preserve">was “essential” for </w:t>
      </w:r>
      <w:r w:rsidR="007F5E71">
        <w:rPr>
          <w:rFonts w:cs="Arial"/>
          <w:sz w:val="24"/>
          <w:szCs w:val="24"/>
          <w:lang w:val="en-GB"/>
        </w:rPr>
        <w:t>44.9</w:t>
      </w:r>
      <w:r w:rsidR="007F5E71" w:rsidRPr="00C641EB">
        <w:rPr>
          <w:rFonts w:cs="Arial"/>
          <w:sz w:val="24"/>
          <w:szCs w:val="24"/>
          <w:lang w:val="en-GB"/>
        </w:rPr>
        <w:t xml:space="preserve">% (who sold an average of 88% of their annual production through their PKR business) and “very important” for </w:t>
      </w:r>
      <w:r w:rsidR="007F5E71">
        <w:rPr>
          <w:rFonts w:cs="Arial"/>
          <w:sz w:val="24"/>
          <w:szCs w:val="24"/>
          <w:lang w:val="en-GB"/>
        </w:rPr>
        <w:t>20.5</w:t>
      </w:r>
      <w:r w:rsidR="007F5E71" w:rsidRPr="00C641EB">
        <w:rPr>
          <w:rFonts w:cs="Arial"/>
          <w:sz w:val="24"/>
          <w:szCs w:val="24"/>
          <w:lang w:val="en-GB"/>
        </w:rPr>
        <w:t xml:space="preserve">% (who sold an average of </w:t>
      </w:r>
      <w:r w:rsidR="007F5E71" w:rsidRPr="00C641EB">
        <w:rPr>
          <w:rFonts w:cs="Arial"/>
          <w:sz w:val="24"/>
          <w:szCs w:val="24"/>
          <w:lang w:val="en-GB" w:eastAsia="en-GB"/>
        </w:rPr>
        <w:t>51% of their annual production through their PKR business).</w:t>
      </w:r>
    </w:p>
    <w:p w14:paraId="1B120B17" w14:textId="266EABD1" w:rsidR="00E61A8F" w:rsidRDefault="00E61A8F">
      <w:pPr>
        <w:rPr>
          <w:rFonts w:cs="Arial"/>
          <w:iCs/>
          <w:sz w:val="24"/>
          <w:szCs w:val="24"/>
          <w:lang w:val="en-GB"/>
        </w:rPr>
      </w:pPr>
      <w:r>
        <w:rPr>
          <w:rFonts w:cs="Arial"/>
          <w:iCs/>
          <w:sz w:val="24"/>
          <w:szCs w:val="24"/>
          <w:lang w:val="en-GB"/>
        </w:rPr>
        <w:br w:type="page"/>
      </w:r>
    </w:p>
    <w:p w14:paraId="1E403ADD" w14:textId="7FC3DB82" w:rsidR="007F5E71" w:rsidRPr="00DB2A97" w:rsidRDefault="007F5E71" w:rsidP="007F5E71">
      <w:pPr>
        <w:spacing w:after="0"/>
        <w:rPr>
          <w:rFonts w:cs="Arial"/>
          <w:bCs/>
          <w:i/>
          <w:sz w:val="24"/>
          <w:szCs w:val="24"/>
          <w:lang w:val="en-GB"/>
        </w:rPr>
      </w:pPr>
      <w:r w:rsidRPr="00DB2A97">
        <w:rPr>
          <w:rFonts w:cs="Arial"/>
          <w:i/>
          <w:sz w:val="24"/>
          <w:szCs w:val="24"/>
          <w:lang w:val="en-GB"/>
        </w:rPr>
        <w:lastRenderedPageBreak/>
        <w:t xml:space="preserve">Figure </w:t>
      </w:r>
      <w:r w:rsidR="004B7DFD">
        <w:rPr>
          <w:rFonts w:cs="Arial"/>
          <w:i/>
          <w:sz w:val="24"/>
          <w:szCs w:val="24"/>
          <w:lang w:val="en-GB"/>
        </w:rPr>
        <w:t>2</w:t>
      </w:r>
      <w:r w:rsidRPr="00DB2A97">
        <w:rPr>
          <w:rFonts w:cs="Arial"/>
          <w:i/>
          <w:sz w:val="24"/>
          <w:szCs w:val="24"/>
          <w:lang w:val="en-GB"/>
        </w:rPr>
        <w:t>.  Responses to the question: ‘</w:t>
      </w:r>
      <w:r w:rsidRPr="00DB2A97">
        <w:rPr>
          <w:rFonts w:cs="Arial"/>
          <w:bCs/>
          <w:sz w:val="24"/>
          <w:szCs w:val="24"/>
          <w:lang w:val="en-GB"/>
        </w:rPr>
        <w:t>How important is the private kill retail business to the viability of your farm?’ (N=185).</w:t>
      </w:r>
    </w:p>
    <w:p w14:paraId="211EEB08" w14:textId="77777777" w:rsidR="007F5E71" w:rsidRPr="00DB2A97" w:rsidRDefault="007F5E71" w:rsidP="007F5E71">
      <w:pPr>
        <w:keepNext/>
        <w:spacing w:after="48"/>
        <w:jc w:val="center"/>
        <w:textAlignment w:val="baseline"/>
        <w:outlineLvl w:val="1"/>
        <w:rPr>
          <w:rFonts w:eastAsia="Times New Roman" w:cs="Arial"/>
          <w:iCs/>
          <w:sz w:val="24"/>
          <w:szCs w:val="24"/>
          <w:lang w:val="en-GB" w:eastAsia="en-GB"/>
        </w:rPr>
      </w:pPr>
      <w:r w:rsidRPr="00DB2A97">
        <w:rPr>
          <w:rFonts w:eastAsia="Times New Roman" w:cs="Arial"/>
          <w:b/>
          <w:bCs/>
          <w:iCs/>
          <w:noProof/>
          <w:sz w:val="24"/>
          <w:szCs w:val="24"/>
          <w:lang w:val="en-GB" w:eastAsia="zh-CN"/>
        </w:rPr>
        <w:drawing>
          <wp:inline distT="0" distB="0" distL="0" distR="0" wp14:anchorId="2B677760" wp14:editId="1CEB25CC">
            <wp:extent cx="5010251" cy="2179929"/>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2B54F8" w14:textId="058D4DBE" w:rsidR="007F5E71" w:rsidRDefault="007F5E71" w:rsidP="007F5E71">
      <w:pPr>
        <w:spacing w:line="216" w:lineRule="auto"/>
        <w:rPr>
          <w:rFonts w:eastAsiaTheme="minorEastAsia" w:hAnsi="Calibri"/>
          <w:color w:val="000000" w:themeColor="text1"/>
          <w:kern w:val="24"/>
          <w:sz w:val="24"/>
          <w:szCs w:val="24"/>
        </w:rPr>
      </w:pPr>
    </w:p>
    <w:p w14:paraId="6FB23F59" w14:textId="77777777" w:rsidR="00BE4FE9" w:rsidRDefault="00BE4FE9" w:rsidP="00BE4FE9">
      <w:pPr>
        <w:spacing w:before="240"/>
        <w:rPr>
          <w:rFonts w:cs="Arial"/>
          <w:sz w:val="24"/>
          <w:szCs w:val="24"/>
          <w:lang w:val="en-GB" w:eastAsia="en-GB"/>
        </w:rPr>
      </w:pPr>
      <w:r>
        <w:rPr>
          <w:rFonts w:cs="Arial"/>
          <w:sz w:val="24"/>
          <w:szCs w:val="24"/>
          <w:lang w:val="en-GB" w:eastAsia="en-GB"/>
        </w:rPr>
        <w:t>Table 2 provides examples of the value PKR can add to livestock enterprises.</w:t>
      </w:r>
    </w:p>
    <w:p w14:paraId="0647A4E3" w14:textId="77777777" w:rsidR="00BE4FE9" w:rsidRPr="00C65630" w:rsidRDefault="00BE4FE9" w:rsidP="007F5E71">
      <w:pPr>
        <w:spacing w:line="216" w:lineRule="auto"/>
        <w:rPr>
          <w:rFonts w:eastAsiaTheme="minorEastAsia" w:hAnsi="Calibri"/>
          <w:color w:val="000000" w:themeColor="text1"/>
          <w:kern w:val="24"/>
          <w:sz w:val="24"/>
          <w:szCs w:val="24"/>
        </w:rPr>
      </w:pPr>
    </w:p>
    <w:p w14:paraId="1D0AE51F" w14:textId="14F26DD4" w:rsidR="008637F7" w:rsidRPr="008F761E" w:rsidRDefault="005C6252" w:rsidP="008637F7">
      <w:pPr>
        <w:rPr>
          <w:rFonts w:cs="Arial"/>
          <w:i/>
          <w:iCs/>
          <w:sz w:val="24"/>
          <w:szCs w:val="24"/>
          <w:lang w:val="en-GB"/>
        </w:rPr>
      </w:pPr>
      <w:r>
        <w:rPr>
          <w:rFonts w:cs="Arial"/>
          <w:i/>
          <w:iCs/>
          <w:sz w:val="24"/>
          <w:szCs w:val="24"/>
          <w:lang w:val="en-GB"/>
        </w:rPr>
        <w:t>3</w:t>
      </w:r>
      <w:r w:rsidR="008637F7">
        <w:rPr>
          <w:rFonts w:cs="Arial"/>
          <w:i/>
          <w:iCs/>
          <w:sz w:val="24"/>
          <w:szCs w:val="24"/>
          <w:lang w:val="en-GB"/>
        </w:rPr>
        <w:t>.</w:t>
      </w:r>
      <w:r w:rsidR="007F5E71">
        <w:rPr>
          <w:rFonts w:cs="Arial"/>
          <w:i/>
          <w:iCs/>
          <w:sz w:val="24"/>
          <w:szCs w:val="24"/>
          <w:lang w:val="en-GB"/>
        </w:rPr>
        <w:t>2</w:t>
      </w:r>
      <w:r w:rsidR="008637F7">
        <w:rPr>
          <w:rFonts w:cs="Arial"/>
          <w:i/>
          <w:iCs/>
          <w:sz w:val="24"/>
          <w:szCs w:val="24"/>
          <w:lang w:val="en-GB"/>
        </w:rPr>
        <w:tab/>
      </w:r>
      <w:r w:rsidR="008637F7" w:rsidRPr="008F761E">
        <w:rPr>
          <w:rFonts w:cs="Arial"/>
          <w:i/>
          <w:iCs/>
          <w:sz w:val="24"/>
          <w:szCs w:val="24"/>
          <w:lang w:val="en-GB"/>
        </w:rPr>
        <w:t>Impact</w:t>
      </w:r>
      <w:r w:rsidR="007F5E71">
        <w:rPr>
          <w:rFonts w:cs="Arial"/>
          <w:i/>
          <w:iCs/>
          <w:sz w:val="24"/>
          <w:szCs w:val="24"/>
          <w:lang w:val="en-GB"/>
        </w:rPr>
        <w:t>s</w:t>
      </w:r>
      <w:r w:rsidR="008637F7" w:rsidRPr="008F761E">
        <w:rPr>
          <w:rFonts w:cs="Arial"/>
          <w:i/>
          <w:iCs/>
          <w:sz w:val="24"/>
          <w:szCs w:val="24"/>
          <w:lang w:val="en-GB"/>
        </w:rPr>
        <w:t xml:space="preserve"> o</w:t>
      </w:r>
      <w:r w:rsidR="007F5E71">
        <w:rPr>
          <w:rFonts w:cs="Arial"/>
          <w:i/>
          <w:iCs/>
          <w:sz w:val="24"/>
          <w:szCs w:val="24"/>
          <w:lang w:val="en-GB"/>
        </w:rPr>
        <w:t xml:space="preserve">f the closure of abattoirs on </w:t>
      </w:r>
      <w:r w:rsidR="008637F7" w:rsidRPr="008F761E">
        <w:rPr>
          <w:rFonts w:cs="Arial"/>
          <w:i/>
          <w:iCs/>
          <w:sz w:val="24"/>
          <w:szCs w:val="24"/>
          <w:lang w:val="en-GB"/>
        </w:rPr>
        <w:t xml:space="preserve">the viability of the </w:t>
      </w:r>
      <w:r w:rsidR="008637F7">
        <w:rPr>
          <w:rFonts w:cs="Arial"/>
          <w:i/>
          <w:iCs/>
          <w:sz w:val="24"/>
          <w:szCs w:val="24"/>
          <w:lang w:val="en-GB"/>
        </w:rPr>
        <w:t xml:space="preserve">private kill </w:t>
      </w:r>
      <w:r w:rsidR="008637F7" w:rsidRPr="008F761E">
        <w:rPr>
          <w:rFonts w:cs="Arial"/>
          <w:i/>
          <w:iCs/>
          <w:sz w:val="24"/>
          <w:szCs w:val="24"/>
          <w:lang w:val="en-GB"/>
        </w:rPr>
        <w:t xml:space="preserve">retail </w:t>
      </w:r>
      <w:r w:rsidR="008637F7">
        <w:rPr>
          <w:rFonts w:cs="Arial"/>
          <w:i/>
          <w:iCs/>
          <w:sz w:val="24"/>
          <w:szCs w:val="24"/>
          <w:lang w:val="en-GB"/>
        </w:rPr>
        <w:t>(PKR) enterprises</w:t>
      </w:r>
    </w:p>
    <w:p w14:paraId="780E2A63" w14:textId="54525F66" w:rsidR="00E47855" w:rsidRPr="00F8356F" w:rsidRDefault="00E47855" w:rsidP="00E47855">
      <w:pPr>
        <w:spacing w:before="240"/>
        <w:rPr>
          <w:rFonts w:cs="Arial"/>
          <w:sz w:val="24"/>
          <w:szCs w:val="24"/>
          <w:lang w:val="en-GB"/>
        </w:rPr>
      </w:pPr>
      <w:r>
        <w:rPr>
          <w:rFonts w:eastAsia="Times New Roman" w:cs="Arial"/>
          <w:iCs/>
          <w:sz w:val="24"/>
          <w:szCs w:val="24"/>
          <w:lang w:val="en-GB" w:eastAsia="en-GB"/>
        </w:rPr>
        <w:t xml:space="preserve">The survey found that </w:t>
      </w:r>
      <w:r w:rsidR="008637F7">
        <w:rPr>
          <w:rFonts w:eastAsia="Times New Roman" w:cs="Arial"/>
          <w:iCs/>
          <w:sz w:val="24"/>
          <w:szCs w:val="24"/>
          <w:lang w:val="en-GB" w:eastAsia="en-GB"/>
        </w:rPr>
        <w:t xml:space="preserve">41% (75) </w:t>
      </w:r>
      <w:r w:rsidR="00157D74">
        <w:rPr>
          <w:rFonts w:eastAsia="Times New Roman" w:cs="Arial"/>
          <w:iCs/>
          <w:sz w:val="24"/>
          <w:szCs w:val="24"/>
          <w:lang w:val="en-GB" w:eastAsia="en-GB"/>
        </w:rPr>
        <w:t xml:space="preserve">of PKR farmers </w:t>
      </w:r>
      <w:r w:rsidR="004556F5">
        <w:rPr>
          <w:rFonts w:eastAsia="Times New Roman" w:cs="Arial"/>
          <w:iCs/>
          <w:sz w:val="24"/>
          <w:szCs w:val="24"/>
          <w:lang w:val="en-GB" w:eastAsia="en-GB"/>
        </w:rPr>
        <w:t xml:space="preserve">had no </w:t>
      </w:r>
      <w:r w:rsidR="0081009F">
        <w:rPr>
          <w:rFonts w:eastAsia="Times New Roman" w:cs="Arial"/>
          <w:iCs/>
          <w:sz w:val="24"/>
          <w:szCs w:val="24"/>
          <w:lang w:val="en-GB" w:eastAsia="en-GB"/>
        </w:rPr>
        <w:t>suitable alternative</w:t>
      </w:r>
      <w:r w:rsidR="008637F7">
        <w:rPr>
          <w:rFonts w:eastAsia="Times New Roman" w:cs="Arial"/>
          <w:sz w:val="24"/>
          <w:szCs w:val="24"/>
          <w:lang w:val="en-GB" w:eastAsia="en-GB"/>
        </w:rPr>
        <w:t>,</w:t>
      </w:r>
      <w:r w:rsidR="00FD157E">
        <w:rPr>
          <w:rFonts w:eastAsia="Times New Roman" w:cs="Arial"/>
          <w:sz w:val="24"/>
          <w:szCs w:val="24"/>
          <w:lang w:val="en-GB" w:eastAsia="en-GB"/>
        </w:rPr>
        <w:t xml:space="preserve"> 52% (96) had one </w:t>
      </w:r>
      <w:r w:rsidR="004B63CA">
        <w:rPr>
          <w:rFonts w:eastAsia="Times New Roman" w:cs="Arial"/>
          <w:sz w:val="24"/>
          <w:szCs w:val="24"/>
          <w:lang w:val="en-GB" w:eastAsia="en-GB"/>
        </w:rPr>
        <w:t xml:space="preserve">viable </w:t>
      </w:r>
      <w:r w:rsidR="00FD157E">
        <w:rPr>
          <w:rFonts w:eastAsia="Times New Roman" w:cs="Arial"/>
          <w:sz w:val="24"/>
          <w:szCs w:val="24"/>
          <w:lang w:val="en-GB" w:eastAsia="en-GB"/>
        </w:rPr>
        <w:t xml:space="preserve">alternative, </w:t>
      </w:r>
      <w:r w:rsidR="008637F7">
        <w:rPr>
          <w:rFonts w:eastAsia="Times New Roman" w:cs="Arial"/>
          <w:sz w:val="24"/>
          <w:szCs w:val="24"/>
          <w:lang w:val="en-GB" w:eastAsia="en-GB"/>
        </w:rPr>
        <w:t>while</w:t>
      </w:r>
      <w:r w:rsidR="00FD157E">
        <w:rPr>
          <w:rFonts w:eastAsia="Times New Roman" w:cs="Arial"/>
          <w:sz w:val="24"/>
          <w:szCs w:val="24"/>
          <w:lang w:val="en-GB" w:eastAsia="en-GB"/>
        </w:rPr>
        <w:t xml:space="preserve"> 6% (11) </w:t>
      </w:r>
      <w:r w:rsidR="00A014D2">
        <w:rPr>
          <w:rFonts w:eastAsia="Times New Roman" w:cs="Arial"/>
          <w:sz w:val="24"/>
          <w:szCs w:val="24"/>
          <w:lang w:val="en-GB" w:eastAsia="en-GB"/>
        </w:rPr>
        <w:t>w</w:t>
      </w:r>
      <w:r w:rsidR="00723A29">
        <w:rPr>
          <w:rFonts w:eastAsia="Times New Roman" w:cs="Arial"/>
          <w:sz w:val="24"/>
          <w:szCs w:val="24"/>
          <w:lang w:val="en-GB" w:eastAsia="en-GB"/>
        </w:rPr>
        <w:t xml:space="preserve">ould use </w:t>
      </w:r>
      <w:r w:rsidR="00FD157E">
        <w:rPr>
          <w:rFonts w:eastAsia="Times New Roman" w:cs="Arial"/>
          <w:sz w:val="24"/>
          <w:szCs w:val="24"/>
          <w:lang w:val="en-GB" w:eastAsia="en-GB"/>
        </w:rPr>
        <w:t>two or more</w:t>
      </w:r>
      <w:r w:rsidR="004B7DFD">
        <w:rPr>
          <w:rFonts w:eastAsia="Times New Roman" w:cs="Arial"/>
          <w:sz w:val="24"/>
          <w:szCs w:val="24"/>
          <w:lang w:val="en-GB" w:eastAsia="en-GB"/>
        </w:rPr>
        <w:t xml:space="preserve"> (Figure 3)</w:t>
      </w:r>
      <w:r w:rsidR="00FD157E">
        <w:rPr>
          <w:rFonts w:eastAsia="Times New Roman" w:cs="Arial"/>
          <w:sz w:val="24"/>
          <w:szCs w:val="24"/>
          <w:lang w:val="en-GB" w:eastAsia="en-GB"/>
        </w:rPr>
        <w:t>.</w:t>
      </w:r>
      <w:r>
        <w:rPr>
          <w:rFonts w:eastAsia="Times New Roman" w:cs="Arial"/>
          <w:sz w:val="24"/>
          <w:szCs w:val="24"/>
          <w:lang w:val="en-GB" w:eastAsia="en-GB"/>
        </w:rPr>
        <w:t xml:space="preserve">  T</w:t>
      </w:r>
      <w:r>
        <w:rPr>
          <w:rFonts w:cs="Arial"/>
          <w:sz w:val="24"/>
          <w:szCs w:val="24"/>
          <w:lang w:val="en-GB"/>
        </w:rPr>
        <w:t>wenty-one</w:t>
      </w:r>
      <w:r w:rsidRPr="00C65630">
        <w:rPr>
          <w:rFonts w:cs="Arial"/>
          <w:color w:val="000000" w:themeColor="text1"/>
          <w:sz w:val="24"/>
          <w:szCs w:val="24"/>
          <w:lang w:val="en-GB"/>
        </w:rPr>
        <w:t xml:space="preserve"> </w:t>
      </w:r>
      <w:r>
        <w:rPr>
          <w:rFonts w:cs="Arial"/>
          <w:color w:val="000000" w:themeColor="text1"/>
          <w:sz w:val="24"/>
          <w:szCs w:val="24"/>
          <w:lang w:val="en-GB"/>
        </w:rPr>
        <w:t xml:space="preserve">of the 75 PKR farmers (28%) who had no commercially viable alternative abattoir </w:t>
      </w:r>
      <w:r w:rsidRPr="00C65630">
        <w:rPr>
          <w:rFonts w:cs="Arial"/>
          <w:color w:val="000000" w:themeColor="text1"/>
          <w:sz w:val="24"/>
          <w:szCs w:val="24"/>
          <w:lang w:val="en-GB"/>
        </w:rPr>
        <w:t xml:space="preserve">said </w:t>
      </w:r>
      <w:r>
        <w:rPr>
          <w:rFonts w:cs="Arial"/>
          <w:color w:val="000000" w:themeColor="text1"/>
          <w:sz w:val="24"/>
          <w:szCs w:val="24"/>
          <w:lang w:val="en-GB"/>
        </w:rPr>
        <w:t>closure of the abattoir they currently use would mean closing their</w:t>
      </w:r>
      <w:r w:rsidRPr="00C65630">
        <w:rPr>
          <w:rFonts w:cs="Arial"/>
          <w:color w:val="000000" w:themeColor="text1"/>
          <w:sz w:val="24"/>
          <w:szCs w:val="24"/>
          <w:lang w:val="en-GB"/>
        </w:rPr>
        <w:t xml:space="preserve"> PKR business</w:t>
      </w:r>
      <w:r>
        <w:rPr>
          <w:rFonts w:cs="Arial"/>
          <w:color w:val="000000" w:themeColor="text1"/>
          <w:sz w:val="24"/>
          <w:szCs w:val="24"/>
          <w:lang w:val="en-GB"/>
        </w:rPr>
        <w:t xml:space="preserve">.  </w:t>
      </w:r>
      <w:r>
        <w:rPr>
          <w:rFonts w:cs="Arial"/>
          <w:sz w:val="24"/>
          <w:szCs w:val="24"/>
          <w:lang w:val="en-GB"/>
        </w:rPr>
        <w:t xml:space="preserve">The level of uncertainty reported in Figure 3 reflects </w:t>
      </w:r>
      <w:r w:rsidRPr="00F8356F">
        <w:rPr>
          <w:rFonts w:cs="Arial"/>
          <w:sz w:val="24"/>
          <w:szCs w:val="24"/>
          <w:lang w:val="en-GB"/>
        </w:rPr>
        <w:t>the difficult</w:t>
      </w:r>
      <w:r>
        <w:rPr>
          <w:rFonts w:cs="Arial"/>
          <w:sz w:val="24"/>
          <w:szCs w:val="24"/>
          <w:lang w:val="en-GB"/>
        </w:rPr>
        <w:t>ies</w:t>
      </w:r>
      <w:r w:rsidRPr="00F8356F">
        <w:rPr>
          <w:rFonts w:cs="Arial"/>
          <w:sz w:val="24"/>
          <w:szCs w:val="24"/>
          <w:lang w:val="en-GB"/>
        </w:rPr>
        <w:t xml:space="preserve"> </w:t>
      </w:r>
      <w:r>
        <w:rPr>
          <w:rFonts w:cs="Arial"/>
          <w:sz w:val="24"/>
          <w:szCs w:val="24"/>
          <w:lang w:val="en-GB"/>
        </w:rPr>
        <w:t>such a</w:t>
      </w:r>
      <w:r w:rsidRPr="00F8356F">
        <w:rPr>
          <w:rFonts w:cs="Arial"/>
          <w:sz w:val="24"/>
          <w:szCs w:val="24"/>
          <w:lang w:val="en-GB"/>
        </w:rPr>
        <w:t xml:space="preserve"> hypothetical question raise</w:t>
      </w:r>
      <w:r>
        <w:rPr>
          <w:rFonts w:cs="Arial"/>
          <w:sz w:val="24"/>
          <w:szCs w:val="24"/>
          <w:lang w:val="en-GB"/>
        </w:rPr>
        <w:t>s.  For example, an organic grower who PKR 230 LSUs/year</w:t>
      </w:r>
      <w:r w:rsidRPr="00F8356F">
        <w:rPr>
          <w:rFonts w:cs="Arial"/>
          <w:sz w:val="24"/>
          <w:szCs w:val="24"/>
          <w:lang w:val="en-GB"/>
        </w:rPr>
        <w:t>,</w:t>
      </w:r>
    </w:p>
    <w:p w14:paraId="527D080F" w14:textId="77777777" w:rsidR="00E47855" w:rsidRPr="00A35B36" w:rsidRDefault="00E47855" w:rsidP="00E47855">
      <w:pPr>
        <w:ind w:left="720"/>
        <w:rPr>
          <w:rFonts w:cs="Arial"/>
          <w:iCs/>
          <w:sz w:val="24"/>
          <w:szCs w:val="24"/>
          <w:lang w:val="en-GB"/>
        </w:rPr>
      </w:pPr>
      <w:r w:rsidRPr="00A35B36">
        <w:rPr>
          <w:rFonts w:cs="Arial"/>
          <w:iCs/>
          <w:sz w:val="24"/>
          <w:szCs w:val="24"/>
          <w:lang w:val="en-GB"/>
        </w:rPr>
        <w:t>‘We need an abattoir with an organic licence.  None of the other abattoirs nearby have one.  Would we travel 4 hours to get one?  We could put our stock on a lorry but could we get our carcases back?  Or would one of the other abattoirs decide to get a [organic slaughter] licence?’.</w:t>
      </w:r>
    </w:p>
    <w:p w14:paraId="755675A2" w14:textId="54CB09CC" w:rsidR="00E47855" w:rsidRDefault="00E47855">
      <w:pPr>
        <w:rPr>
          <w:rFonts w:eastAsia="Times New Roman" w:cs="Arial"/>
          <w:sz w:val="24"/>
          <w:szCs w:val="24"/>
          <w:lang w:val="en-GB" w:eastAsia="en-GB"/>
        </w:rPr>
      </w:pPr>
      <w:r>
        <w:rPr>
          <w:rFonts w:eastAsia="Times New Roman" w:cs="Arial"/>
          <w:sz w:val="24"/>
          <w:szCs w:val="24"/>
          <w:lang w:val="en-GB" w:eastAsia="en-GB"/>
        </w:rPr>
        <w:br w:type="page"/>
      </w:r>
    </w:p>
    <w:p w14:paraId="52DE9931" w14:textId="16517355" w:rsidR="00852E43" w:rsidRPr="00F8356F" w:rsidRDefault="00852E43" w:rsidP="00852E43">
      <w:pPr>
        <w:keepNext/>
        <w:spacing w:after="48"/>
        <w:textAlignment w:val="baseline"/>
        <w:outlineLvl w:val="1"/>
        <w:rPr>
          <w:rFonts w:ascii="Arial" w:eastAsia="Times New Roman" w:hAnsi="Arial" w:cs="Arial"/>
          <w:b/>
          <w:bCs/>
          <w:iCs/>
          <w:sz w:val="24"/>
          <w:szCs w:val="24"/>
          <w:lang w:val="en-GB" w:eastAsia="en-GB"/>
        </w:rPr>
      </w:pPr>
      <w:r w:rsidRPr="00F8356F">
        <w:rPr>
          <w:rFonts w:eastAsia="Times New Roman" w:cs="Arial"/>
          <w:bCs/>
          <w:i/>
          <w:iCs/>
          <w:sz w:val="24"/>
          <w:szCs w:val="24"/>
          <w:lang w:val="en-GB" w:eastAsia="en-GB"/>
        </w:rPr>
        <w:lastRenderedPageBreak/>
        <w:t xml:space="preserve">Figure </w:t>
      </w:r>
      <w:r w:rsidR="004B7DFD">
        <w:rPr>
          <w:rFonts w:eastAsia="Times New Roman" w:cs="Arial"/>
          <w:bCs/>
          <w:i/>
          <w:iCs/>
          <w:sz w:val="24"/>
          <w:szCs w:val="24"/>
          <w:lang w:val="en-GB" w:eastAsia="en-GB"/>
        </w:rPr>
        <w:t>3</w:t>
      </w:r>
      <w:r w:rsidRPr="00F8356F">
        <w:rPr>
          <w:rFonts w:eastAsia="Times New Roman" w:cs="Arial"/>
          <w:bCs/>
          <w:i/>
          <w:iCs/>
          <w:sz w:val="24"/>
          <w:szCs w:val="24"/>
          <w:lang w:val="en-GB" w:eastAsia="en-GB"/>
        </w:rPr>
        <w:t xml:space="preserve">.  </w:t>
      </w:r>
      <w:r w:rsidR="00E33C3B">
        <w:rPr>
          <w:rFonts w:eastAsia="Times New Roman" w:cs="Arial"/>
          <w:bCs/>
          <w:i/>
          <w:iCs/>
          <w:sz w:val="24"/>
          <w:szCs w:val="24"/>
          <w:lang w:val="en-GB" w:eastAsia="en-GB"/>
        </w:rPr>
        <w:t>R</w:t>
      </w:r>
      <w:r w:rsidRPr="00F8356F">
        <w:rPr>
          <w:rFonts w:eastAsia="Times New Roman" w:cs="Arial"/>
          <w:bCs/>
          <w:i/>
          <w:iCs/>
          <w:sz w:val="24"/>
          <w:szCs w:val="24"/>
          <w:lang w:val="en-GB" w:eastAsia="en-GB"/>
        </w:rPr>
        <w:t>esponse</w:t>
      </w:r>
      <w:r w:rsidR="00E33C3B">
        <w:rPr>
          <w:rFonts w:eastAsia="Times New Roman" w:cs="Arial"/>
          <w:bCs/>
          <w:i/>
          <w:iCs/>
          <w:sz w:val="24"/>
          <w:szCs w:val="24"/>
          <w:lang w:val="en-GB" w:eastAsia="en-GB"/>
        </w:rPr>
        <w:t>s</w:t>
      </w:r>
      <w:r w:rsidRPr="00F8356F">
        <w:rPr>
          <w:rFonts w:eastAsia="Times New Roman" w:cs="Arial"/>
          <w:bCs/>
          <w:i/>
          <w:iCs/>
          <w:sz w:val="24"/>
          <w:szCs w:val="24"/>
          <w:lang w:val="en-GB" w:eastAsia="en-GB"/>
        </w:rPr>
        <w:t xml:space="preserve"> to the question: </w:t>
      </w:r>
      <w:r w:rsidRPr="00CE563A">
        <w:rPr>
          <w:rFonts w:eastAsia="Times New Roman" w:cs="Arial"/>
          <w:bCs/>
          <w:sz w:val="24"/>
          <w:szCs w:val="24"/>
          <w:lang w:val="en-GB" w:eastAsia="en-GB"/>
        </w:rPr>
        <w:t>‘</w:t>
      </w:r>
      <w:r w:rsidR="00CE563A">
        <w:rPr>
          <w:rFonts w:eastAsia="Times New Roman" w:cs="Arial"/>
          <w:bCs/>
          <w:sz w:val="24"/>
          <w:szCs w:val="24"/>
          <w:lang w:val="en-GB" w:eastAsia="en-GB"/>
        </w:rPr>
        <w:t>What would be the impact on your PKR business i</w:t>
      </w:r>
      <w:r w:rsidR="00764BA4" w:rsidRPr="00CE563A">
        <w:rPr>
          <w:rFonts w:eastAsia="Times New Roman" w:cs="Arial"/>
          <w:sz w:val="24"/>
          <w:szCs w:val="24"/>
          <w:lang w:val="en-GB" w:eastAsia="en-GB"/>
        </w:rPr>
        <w:t>f</w:t>
      </w:r>
      <w:r w:rsidRPr="00CE563A">
        <w:rPr>
          <w:rFonts w:eastAsia="Times New Roman" w:cs="Arial"/>
          <w:sz w:val="24"/>
          <w:szCs w:val="24"/>
          <w:lang w:val="en-GB" w:eastAsia="en-GB"/>
        </w:rPr>
        <w:t xml:space="preserve"> </w:t>
      </w:r>
      <w:r w:rsidR="00764BA4" w:rsidRPr="00CE563A">
        <w:rPr>
          <w:rFonts w:eastAsia="Times New Roman" w:cs="Arial"/>
          <w:sz w:val="24"/>
          <w:szCs w:val="24"/>
          <w:lang w:val="en-GB" w:eastAsia="en-GB"/>
        </w:rPr>
        <w:t>the</w:t>
      </w:r>
      <w:r w:rsidR="00764BA4">
        <w:rPr>
          <w:rFonts w:eastAsia="Times New Roman" w:cs="Arial"/>
          <w:iCs/>
          <w:sz w:val="24"/>
          <w:szCs w:val="24"/>
          <w:lang w:val="en-GB" w:eastAsia="en-GB"/>
        </w:rPr>
        <w:t xml:space="preserve"> </w:t>
      </w:r>
      <w:r w:rsidRPr="00764BA4">
        <w:rPr>
          <w:rFonts w:eastAsia="Times New Roman" w:cs="Arial"/>
          <w:iCs/>
          <w:sz w:val="24"/>
          <w:szCs w:val="24"/>
          <w:lang w:val="en-GB" w:eastAsia="en-GB"/>
        </w:rPr>
        <w:t xml:space="preserve">abattoir </w:t>
      </w:r>
      <w:r w:rsidR="00764BA4">
        <w:rPr>
          <w:rFonts w:eastAsia="Times New Roman" w:cs="Arial"/>
          <w:iCs/>
          <w:sz w:val="24"/>
          <w:szCs w:val="24"/>
          <w:lang w:val="en-GB" w:eastAsia="en-GB"/>
        </w:rPr>
        <w:t xml:space="preserve">you currently use for private kill </w:t>
      </w:r>
      <w:r w:rsidRPr="00764BA4">
        <w:rPr>
          <w:rFonts w:eastAsia="Times New Roman" w:cs="Arial"/>
          <w:iCs/>
          <w:sz w:val="24"/>
          <w:szCs w:val="24"/>
          <w:lang w:val="en-GB" w:eastAsia="en-GB"/>
        </w:rPr>
        <w:t>closed?’</w:t>
      </w:r>
      <w:r w:rsidRPr="00764BA4">
        <w:rPr>
          <w:rFonts w:eastAsia="Times New Roman" w:cs="Arial"/>
          <w:i/>
          <w:iCs/>
          <w:sz w:val="24"/>
          <w:szCs w:val="24"/>
          <w:lang w:val="en-GB" w:eastAsia="en-GB"/>
        </w:rPr>
        <w:t xml:space="preserve"> (</w:t>
      </w:r>
      <w:r w:rsidR="00CE563A">
        <w:rPr>
          <w:rFonts w:eastAsia="Times New Roman" w:cs="Arial"/>
          <w:i/>
          <w:iCs/>
          <w:sz w:val="24"/>
          <w:szCs w:val="24"/>
          <w:lang w:val="en-GB" w:eastAsia="en-GB"/>
        </w:rPr>
        <w:t>Question asked to PKR f</w:t>
      </w:r>
      <w:r w:rsidRPr="00764BA4">
        <w:rPr>
          <w:rFonts w:eastAsia="Times New Roman" w:cs="Arial"/>
          <w:i/>
          <w:iCs/>
          <w:sz w:val="24"/>
          <w:szCs w:val="24"/>
          <w:lang w:val="en-GB" w:eastAsia="en-GB"/>
        </w:rPr>
        <w:t>armers with no alte</w:t>
      </w:r>
      <w:r w:rsidRPr="00F8356F">
        <w:rPr>
          <w:rFonts w:eastAsia="Times New Roman" w:cs="Arial"/>
          <w:i/>
          <w:iCs/>
          <w:sz w:val="24"/>
          <w:szCs w:val="24"/>
          <w:lang w:val="en-GB" w:eastAsia="en-GB"/>
        </w:rPr>
        <w:t>rnative abattoir (N=74)).</w:t>
      </w:r>
    </w:p>
    <w:p w14:paraId="40A7C24B" w14:textId="77777777" w:rsidR="00852E43" w:rsidRPr="00F8356F" w:rsidRDefault="00852E43" w:rsidP="00852E43">
      <w:pPr>
        <w:jc w:val="center"/>
        <w:rPr>
          <w:rFonts w:cs="Arial"/>
          <w:sz w:val="24"/>
          <w:szCs w:val="24"/>
          <w:lang w:val="en-GB"/>
        </w:rPr>
      </w:pPr>
      <w:r w:rsidRPr="00F8356F">
        <w:rPr>
          <w:rFonts w:cs="Arial"/>
          <w:noProof/>
          <w:sz w:val="24"/>
          <w:szCs w:val="24"/>
          <w:lang w:val="en-GB" w:eastAsia="zh-CN"/>
        </w:rPr>
        <w:drawing>
          <wp:inline distT="0" distB="0" distL="0" distR="0" wp14:anchorId="639E99FB" wp14:editId="5686111E">
            <wp:extent cx="4675119" cy="1940118"/>
            <wp:effectExtent l="0" t="0" r="0" b="31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D59ABF" w14:textId="043100F3" w:rsidR="00852E43" w:rsidRDefault="00852E43" w:rsidP="00852E43">
      <w:pPr>
        <w:spacing w:line="216" w:lineRule="auto"/>
        <w:rPr>
          <w:rFonts w:eastAsiaTheme="minorEastAsia" w:hAnsi="Calibri"/>
          <w:color w:val="000000" w:themeColor="text1"/>
          <w:kern w:val="24"/>
        </w:rPr>
      </w:pPr>
    </w:p>
    <w:p w14:paraId="66FE23BF" w14:textId="3EAE3C71" w:rsidR="00BE4FE9" w:rsidRDefault="00BE4FE9" w:rsidP="00852E43">
      <w:pPr>
        <w:spacing w:line="216" w:lineRule="auto"/>
        <w:rPr>
          <w:rFonts w:eastAsiaTheme="minorEastAsia" w:hAnsi="Calibri"/>
          <w:color w:val="000000" w:themeColor="text1"/>
          <w:kern w:val="24"/>
        </w:rPr>
      </w:pPr>
    </w:p>
    <w:p w14:paraId="3D517DAA" w14:textId="7A4EA896" w:rsidR="00BE4FE9" w:rsidRDefault="00BE4FE9" w:rsidP="00852E43">
      <w:pPr>
        <w:spacing w:line="216" w:lineRule="auto"/>
        <w:rPr>
          <w:rFonts w:eastAsiaTheme="minorEastAsia" w:hAnsi="Calibri"/>
          <w:color w:val="000000" w:themeColor="text1"/>
          <w:kern w:val="24"/>
        </w:rPr>
      </w:pPr>
    </w:p>
    <w:p w14:paraId="36A68DC9" w14:textId="2E9A2546" w:rsidR="00BE4FE9" w:rsidRDefault="00BE4FE9" w:rsidP="00852E43">
      <w:pPr>
        <w:spacing w:line="216" w:lineRule="auto"/>
        <w:rPr>
          <w:rFonts w:eastAsiaTheme="minorEastAsia" w:hAnsi="Calibri"/>
          <w:color w:val="000000" w:themeColor="text1"/>
          <w:kern w:val="24"/>
        </w:rPr>
      </w:pPr>
    </w:p>
    <w:p w14:paraId="03A8F86C" w14:textId="77777777" w:rsidR="00014F38" w:rsidRDefault="00014F38" w:rsidP="008335A2">
      <w:pPr>
        <w:spacing w:before="240"/>
        <w:rPr>
          <w:rFonts w:cs="Arial"/>
          <w:sz w:val="24"/>
          <w:szCs w:val="24"/>
          <w:lang w:val="en-GB" w:eastAsia="en-GB"/>
        </w:rPr>
      </w:pPr>
      <w:bookmarkStart w:id="2" w:name="_Hlk60578309"/>
    </w:p>
    <w:p w14:paraId="5677EE00" w14:textId="5D14D7D5" w:rsidR="007C1626" w:rsidRDefault="007C1626" w:rsidP="008335A2">
      <w:pPr>
        <w:spacing w:before="240"/>
        <w:rPr>
          <w:rFonts w:cs="Arial"/>
          <w:sz w:val="24"/>
          <w:szCs w:val="24"/>
          <w:lang w:val="en-GB" w:eastAsia="en-GB"/>
        </w:rPr>
        <w:sectPr w:rsidR="007C1626">
          <w:footerReference w:type="default" r:id="rId12"/>
          <w:pgSz w:w="11906" w:h="16838"/>
          <w:pgMar w:top="1440" w:right="1440" w:bottom="1440" w:left="1440" w:header="708" w:footer="708" w:gutter="0"/>
          <w:cols w:space="708"/>
          <w:docGrid w:linePitch="360"/>
        </w:sectPr>
      </w:pPr>
    </w:p>
    <w:p w14:paraId="6041DCF2" w14:textId="51F24D11" w:rsidR="009F44B9" w:rsidRDefault="009F44B9">
      <w:pPr>
        <w:rPr>
          <w:rFonts w:cs="Arial"/>
          <w:sz w:val="24"/>
          <w:szCs w:val="24"/>
          <w:lang w:val="en-GB" w:eastAsia="en-GB"/>
        </w:rPr>
      </w:pPr>
    </w:p>
    <w:p w14:paraId="59C615AA" w14:textId="18851352" w:rsidR="008335A2" w:rsidRPr="006819C9" w:rsidRDefault="008335A2" w:rsidP="008335A2">
      <w:pPr>
        <w:spacing w:before="240"/>
        <w:rPr>
          <w:rFonts w:cs="Arial"/>
          <w:i/>
          <w:iCs/>
          <w:sz w:val="24"/>
          <w:szCs w:val="24"/>
          <w:lang w:val="en-GB" w:eastAsia="en-GB"/>
        </w:rPr>
      </w:pPr>
      <w:r w:rsidRPr="006819C9">
        <w:rPr>
          <w:rFonts w:cs="Arial"/>
          <w:i/>
          <w:iCs/>
          <w:sz w:val="24"/>
          <w:szCs w:val="24"/>
          <w:lang w:val="en-GB" w:eastAsia="en-GB"/>
        </w:rPr>
        <w:t>Tab</w:t>
      </w:r>
      <w:r>
        <w:rPr>
          <w:rFonts w:cs="Arial"/>
          <w:i/>
          <w:iCs/>
          <w:sz w:val="24"/>
          <w:szCs w:val="24"/>
          <w:lang w:val="en-GB" w:eastAsia="en-GB"/>
        </w:rPr>
        <w:t>l</w:t>
      </w:r>
      <w:r w:rsidRPr="006819C9">
        <w:rPr>
          <w:rFonts w:cs="Arial"/>
          <w:i/>
          <w:iCs/>
          <w:sz w:val="24"/>
          <w:szCs w:val="24"/>
          <w:lang w:val="en-GB" w:eastAsia="en-GB"/>
        </w:rPr>
        <w:t xml:space="preserve">e </w:t>
      </w:r>
      <w:r w:rsidR="004B7DFD">
        <w:rPr>
          <w:rFonts w:cs="Arial"/>
          <w:i/>
          <w:iCs/>
          <w:sz w:val="24"/>
          <w:szCs w:val="24"/>
          <w:lang w:val="en-GB" w:eastAsia="en-GB"/>
        </w:rPr>
        <w:t>2</w:t>
      </w:r>
      <w:r w:rsidR="00CE563A">
        <w:rPr>
          <w:rFonts w:cs="Arial"/>
          <w:i/>
          <w:iCs/>
          <w:sz w:val="24"/>
          <w:szCs w:val="24"/>
          <w:lang w:val="en-GB" w:eastAsia="en-GB"/>
        </w:rPr>
        <w:t>. D</w:t>
      </w:r>
      <w:r w:rsidRPr="006819C9">
        <w:rPr>
          <w:rFonts w:cs="Arial"/>
          <w:i/>
          <w:iCs/>
          <w:sz w:val="24"/>
          <w:szCs w:val="24"/>
          <w:lang w:val="en-GB" w:eastAsia="en-GB"/>
        </w:rPr>
        <w:t xml:space="preserve">etails of mark-up achieved through </w:t>
      </w:r>
      <w:r w:rsidR="00CE563A">
        <w:rPr>
          <w:rFonts w:cs="Arial"/>
          <w:i/>
          <w:iCs/>
          <w:sz w:val="24"/>
          <w:szCs w:val="24"/>
          <w:lang w:val="en-GB" w:eastAsia="en-GB"/>
        </w:rPr>
        <w:t xml:space="preserve">by </w:t>
      </w:r>
      <w:r w:rsidRPr="006819C9">
        <w:rPr>
          <w:rFonts w:cs="Arial"/>
          <w:i/>
          <w:iCs/>
          <w:sz w:val="24"/>
          <w:szCs w:val="24"/>
          <w:lang w:val="en-GB" w:eastAsia="en-GB"/>
        </w:rPr>
        <w:t>PKR businesses</w:t>
      </w:r>
      <w:r w:rsidR="00CE563A">
        <w:rPr>
          <w:rFonts w:cs="Arial"/>
          <w:i/>
          <w:iCs/>
          <w:sz w:val="24"/>
          <w:szCs w:val="24"/>
          <w:lang w:val="en-GB" w:eastAsia="en-GB"/>
        </w:rPr>
        <w:t>.</w:t>
      </w:r>
    </w:p>
    <w:tbl>
      <w:tblPr>
        <w:tblStyle w:val="TableGrid"/>
        <w:tblW w:w="0" w:type="auto"/>
        <w:tblLook w:val="04A0" w:firstRow="1" w:lastRow="0" w:firstColumn="1" w:lastColumn="0" w:noHBand="0" w:noVBand="1"/>
      </w:tblPr>
      <w:tblGrid>
        <w:gridCol w:w="1620"/>
        <w:gridCol w:w="1892"/>
        <w:gridCol w:w="1781"/>
        <w:gridCol w:w="1932"/>
        <w:gridCol w:w="1842"/>
        <w:gridCol w:w="4253"/>
      </w:tblGrid>
      <w:tr w:rsidR="00340F90" w14:paraId="028E46F5" w14:textId="77777777" w:rsidTr="00340F90">
        <w:trPr>
          <w:trHeight w:val="227"/>
        </w:trPr>
        <w:tc>
          <w:tcPr>
            <w:tcW w:w="1620" w:type="dxa"/>
          </w:tcPr>
          <w:p w14:paraId="1F3A0E3A" w14:textId="2D748E80" w:rsidR="00340F90" w:rsidRPr="004F00B8" w:rsidRDefault="00340F90" w:rsidP="00A014D2">
            <w:pPr>
              <w:jc w:val="center"/>
              <w:rPr>
                <w:rFonts w:cs="Arial"/>
                <w:b/>
                <w:bCs/>
                <w:lang w:val="en-GB" w:eastAsia="en-GB"/>
              </w:rPr>
            </w:pPr>
            <w:r w:rsidRPr="004F00B8">
              <w:rPr>
                <w:rFonts w:cs="Arial"/>
                <w:b/>
                <w:bCs/>
                <w:lang w:val="en-GB" w:eastAsia="en-GB"/>
              </w:rPr>
              <w:t>Number head sold/yr.</w:t>
            </w:r>
          </w:p>
        </w:tc>
        <w:tc>
          <w:tcPr>
            <w:tcW w:w="1892" w:type="dxa"/>
          </w:tcPr>
          <w:p w14:paraId="11407707" w14:textId="521EE3BE" w:rsidR="00340F90" w:rsidRPr="004F00B8" w:rsidRDefault="00340F90" w:rsidP="00A014D2">
            <w:pPr>
              <w:jc w:val="center"/>
              <w:rPr>
                <w:rFonts w:cs="Arial"/>
                <w:b/>
                <w:bCs/>
                <w:lang w:val="en-GB" w:eastAsia="en-GB"/>
              </w:rPr>
            </w:pPr>
            <w:r>
              <w:rPr>
                <w:rFonts w:cs="Arial"/>
                <w:b/>
                <w:bCs/>
                <w:lang w:val="en-GB" w:eastAsia="en-GB"/>
              </w:rPr>
              <w:t>Livestock species and breed</w:t>
            </w:r>
          </w:p>
        </w:tc>
        <w:tc>
          <w:tcPr>
            <w:tcW w:w="1781" w:type="dxa"/>
          </w:tcPr>
          <w:p w14:paraId="00E49819" w14:textId="2D806D3B" w:rsidR="00340F90" w:rsidRDefault="00EA7D81" w:rsidP="00A014D2">
            <w:pPr>
              <w:jc w:val="center"/>
              <w:rPr>
                <w:rFonts w:cs="Arial"/>
                <w:b/>
                <w:bCs/>
                <w:lang w:val="en-GB" w:eastAsia="en-GB"/>
              </w:rPr>
            </w:pPr>
            <w:r>
              <w:rPr>
                <w:rFonts w:cs="Arial"/>
                <w:b/>
                <w:bCs/>
                <w:lang w:val="en-GB" w:eastAsia="en-GB"/>
              </w:rPr>
              <w:t>Farmer reported r</w:t>
            </w:r>
            <w:r w:rsidR="00340F90" w:rsidRPr="004F00B8">
              <w:rPr>
                <w:rFonts w:cs="Arial"/>
                <w:b/>
                <w:bCs/>
                <w:lang w:val="en-GB" w:eastAsia="en-GB"/>
              </w:rPr>
              <w:t>oute to</w:t>
            </w:r>
            <w:r>
              <w:rPr>
                <w:rFonts w:cs="Arial"/>
                <w:b/>
                <w:bCs/>
                <w:lang w:val="en-GB" w:eastAsia="en-GB"/>
              </w:rPr>
              <w:t xml:space="preserve"> </w:t>
            </w:r>
            <w:r w:rsidR="00340F90" w:rsidRPr="004F00B8">
              <w:rPr>
                <w:rFonts w:cs="Arial"/>
                <w:b/>
                <w:bCs/>
                <w:lang w:val="en-GB" w:eastAsia="en-GB"/>
              </w:rPr>
              <w:t>market</w:t>
            </w:r>
          </w:p>
          <w:p w14:paraId="7123049B" w14:textId="5CABAC21" w:rsidR="00340F90" w:rsidRPr="004F00B8" w:rsidRDefault="00340F90" w:rsidP="00A014D2">
            <w:pPr>
              <w:jc w:val="center"/>
              <w:rPr>
                <w:rFonts w:cs="Arial"/>
                <w:b/>
                <w:bCs/>
                <w:lang w:val="en-GB" w:eastAsia="en-GB"/>
              </w:rPr>
            </w:pPr>
          </w:p>
        </w:tc>
        <w:tc>
          <w:tcPr>
            <w:tcW w:w="1932" w:type="dxa"/>
          </w:tcPr>
          <w:p w14:paraId="5FA70B7D" w14:textId="3178BD04" w:rsidR="00340F90" w:rsidRDefault="00A014D2" w:rsidP="00A014D2">
            <w:pPr>
              <w:jc w:val="center"/>
              <w:rPr>
                <w:rFonts w:cs="Arial"/>
                <w:b/>
                <w:bCs/>
                <w:lang w:val="en-GB" w:eastAsia="en-GB"/>
              </w:rPr>
            </w:pPr>
            <w:r>
              <w:rPr>
                <w:rFonts w:cs="Arial"/>
                <w:b/>
                <w:bCs/>
                <w:lang w:val="en-GB" w:eastAsia="en-GB"/>
              </w:rPr>
              <w:t>(</w:t>
            </w:r>
            <w:r w:rsidR="00340F90">
              <w:rPr>
                <w:rFonts w:cs="Arial"/>
                <w:b/>
                <w:bCs/>
                <w:lang w:val="en-GB" w:eastAsia="en-GB"/>
              </w:rPr>
              <w:t>Farmer</w:t>
            </w:r>
            <w:r w:rsidR="00722B06">
              <w:rPr>
                <w:rFonts w:cs="Arial"/>
                <w:b/>
                <w:bCs/>
                <w:lang w:val="en-GB" w:eastAsia="en-GB"/>
              </w:rPr>
              <w:t>’s</w:t>
            </w:r>
            <w:r>
              <w:rPr>
                <w:rFonts w:cs="Arial"/>
                <w:b/>
                <w:bCs/>
                <w:lang w:val="en-GB" w:eastAsia="en-GB"/>
              </w:rPr>
              <w:t>)</w:t>
            </w:r>
            <w:r w:rsidR="00340F90">
              <w:rPr>
                <w:rFonts w:cs="Arial"/>
                <w:b/>
                <w:bCs/>
                <w:lang w:val="en-GB" w:eastAsia="en-GB"/>
              </w:rPr>
              <w:t xml:space="preserve"> estimate</w:t>
            </w:r>
            <w:r w:rsidR="00722B06">
              <w:rPr>
                <w:rFonts w:cs="Arial"/>
                <w:b/>
                <w:bCs/>
                <w:lang w:val="en-GB" w:eastAsia="en-GB"/>
              </w:rPr>
              <w:t xml:space="preserve"> of the </w:t>
            </w:r>
            <w:r w:rsidR="00340F90">
              <w:rPr>
                <w:rFonts w:cs="Arial"/>
                <w:b/>
                <w:bCs/>
                <w:lang w:val="en-GB" w:eastAsia="en-GB"/>
              </w:rPr>
              <w:t>market value</w:t>
            </w:r>
            <w:r>
              <w:rPr>
                <w:rFonts w:cs="Arial"/>
                <w:b/>
                <w:bCs/>
                <w:lang w:val="en-GB" w:eastAsia="en-GB"/>
              </w:rPr>
              <w:t>/head</w:t>
            </w:r>
            <w:r w:rsidR="00340F90">
              <w:rPr>
                <w:rFonts w:cs="Arial"/>
                <w:b/>
                <w:bCs/>
                <w:lang w:val="en-GB" w:eastAsia="en-GB"/>
              </w:rPr>
              <w:t xml:space="preserve"> before costs (£)</w:t>
            </w:r>
          </w:p>
        </w:tc>
        <w:tc>
          <w:tcPr>
            <w:tcW w:w="1842" w:type="dxa"/>
          </w:tcPr>
          <w:p w14:paraId="230980D0" w14:textId="0D23C11E" w:rsidR="00340F90" w:rsidRDefault="00A014D2" w:rsidP="00A014D2">
            <w:pPr>
              <w:jc w:val="center"/>
              <w:rPr>
                <w:rFonts w:cs="Arial"/>
                <w:b/>
                <w:bCs/>
                <w:lang w:val="en-GB" w:eastAsia="en-GB"/>
              </w:rPr>
            </w:pPr>
            <w:r>
              <w:rPr>
                <w:rFonts w:cs="Arial"/>
                <w:b/>
                <w:bCs/>
                <w:lang w:val="en-GB" w:eastAsia="en-GB"/>
              </w:rPr>
              <w:t>(</w:t>
            </w:r>
            <w:r w:rsidR="00340F90">
              <w:rPr>
                <w:rFonts w:cs="Arial"/>
                <w:b/>
                <w:bCs/>
                <w:lang w:val="en-GB" w:eastAsia="en-GB"/>
              </w:rPr>
              <w:t>Farmer</w:t>
            </w:r>
            <w:r w:rsidR="00722B06">
              <w:rPr>
                <w:rFonts w:cs="Arial"/>
                <w:b/>
                <w:bCs/>
                <w:lang w:val="en-GB" w:eastAsia="en-GB"/>
              </w:rPr>
              <w:t>’s</w:t>
            </w:r>
            <w:r>
              <w:rPr>
                <w:rFonts w:cs="Arial"/>
                <w:b/>
                <w:bCs/>
                <w:lang w:val="en-GB" w:eastAsia="en-GB"/>
              </w:rPr>
              <w:t>)</w:t>
            </w:r>
            <w:r w:rsidR="00340F90">
              <w:rPr>
                <w:rFonts w:cs="Arial"/>
                <w:b/>
                <w:bCs/>
                <w:lang w:val="en-GB" w:eastAsia="en-GB"/>
              </w:rPr>
              <w:t xml:space="preserve"> estimate</w:t>
            </w:r>
            <w:r w:rsidR="00722B06">
              <w:rPr>
                <w:rFonts w:cs="Arial"/>
                <w:b/>
                <w:bCs/>
                <w:lang w:val="en-GB" w:eastAsia="en-GB"/>
              </w:rPr>
              <w:t xml:space="preserve"> of the</w:t>
            </w:r>
            <w:r w:rsidR="00340F90">
              <w:rPr>
                <w:rFonts w:cs="Arial"/>
                <w:b/>
                <w:bCs/>
                <w:lang w:val="en-GB" w:eastAsia="en-GB"/>
              </w:rPr>
              <w:t xml:space="preserve"> retail value</w:t>
            </w:r>
            <w:r>
              <w:rPr>
                <w:rFonts w:cs="Arial"/>
                <w:b/>
                <w:bCs/>
                <w:lang w:val="en-GB" w:eastAsia="en-GB"/>
              </w:rPr>
              <w:t xml:space="preserve">/head </w:t>
            </w:r>
            <w:r w:rsidR="00340F90">
              <w:rPr>
                <w:rFonts w:cs="Arial"/>
                <w:b/>
                <w:bCs/>
                <w:lang w:val="en-GB" w:eastAsia="en-GB"/>
              </w:rPr>
              <w:t>before costs (£)</w:t>
            </w:r>
          </w:p>
        </w:tc>
        <w:tc>
          <w:tcPr>
            <w:tcW w:w="4253" w:type="dxa"/>
          </w:tcPr>
          <w:p w14:paraId="6774AFEF" w14:textId="73A58C86" w:rsidR="00340F90" w:rsidRPr="004F00B8" w:rsidRDefault="00A014D2" w:rsidP="00A014D2">
            <w:pPr>
              <w:jc w:val="center"/>
              <w:rPr>
                <w:rFonts w:cs="Arial"/>
                <w:b/>
                <w:bCs/>
                <w:lang w:val="en-GB" w:eastAsia="en-GB"/>
              </w:rPr>
            </w:pPr>
            <w:r>
              <w:rPr>
                <w:rFonts w:cs="Arial"/>
                <w:b/>
                <w:bCs/>
                <w:lang w:val="en-GB" w:eastAsia="en-GB"/>
              </w:rPr>
              <w:t>(Farmer</w:t>
            </w:r>
            <w:r w:rsidR="00722B06">
              <w:rPr>
                <w:rFonts w:cs="Arial"/>
                <w:b/>
                <w:bCs/>
                <w:lang w:val="en-GB" w:eastAsia="en-GB"/>
              </w:rPr>
              <w:t>’s</w:t>
            </w:r>
            <w:r>
              <w:rPr>
                <w:rFonts w:cs="Arial"/>
                <w:b/>
                <w:bCs/>
                <w:lang w:val="en-GB" w:eastAsia="en-GB"/>
              </w:rPr>
              <w:t>) e</w:t>
            </w:r>
            <w:r w:rsidR="00340F90">
              <w:rPr>
                <w:rFonts w:cs="Arial"/>
                <w:b/>
                <w:bCs/>
                <w:lang w:val="en-GB" w:eastAsia="en-GB"/>
              </w:rPr>
              <w:t>stimate</w:t>
            </w:r>
            <w:r w:rsidR="00722B06">
              <w:rPr>
                <w:rFonts w:cs="Arial"/>
                <w:b/>
                <w:bCs/>
                <w:lang w:val="en-GB" w:eastAsia="en-GB"/>
              </w:rPr>
              <w:t xml:space="preserve"> of the</w:t>
            </w:r>
            <w:r w:rsidR="00340F90">
              <w:rPr>
                <w:rFonts w:cs="Arial"/>
                <w:b/>
                <w:bCs/>
                <w:lang w:val="en-GB" w:eastAsia="en-GB"/>
              </w:rPr>
              <w:t xml:space="preserve"> “m</w:t>
            </w:r>
            <w:r w:rsidR="00340F90" w:rsidRPr="004F00B8">
              <w:rPr>
                <w:rFonts w:cs="Arial"/>
                <w:b/>
                <w:bCs/>
                <w:lang w:val="en-GB" w:eastAsia="en-GB"/>
              </w:rPr>
              <w:t>ark-up</w:t>
            </w:r>
            <w:r w:rsidR="00340F90">
              <w:rPr>
                <w:rFonts w:cs="Arial"/>
                <w:b/>
                <w:bCs/>
                <w:lang w:val="en-GB" w:eastAsia="en-GB"/>
              </w:rPr>
              <w:t>”</w:t>
            </w:r>
            <w:r>
              <w:rPr>
                <w:rFonts w:cs="Arial"/>
                <w:b/>
                <w:bCs/>
                <w:lang w:val="en-GB" w:eastAsia="en-GB"/>
              </w:rPr>
              <w:t xml:space="preserve">/head (retail </w:t>
            </w:r>
            <w:r w:rsidR="00722B06">
              <w:rPr>
                <w:rFonts w:cs="Arial"/>
                <w:b/>
                <w:bCs/>
                <w:lang w:val="en-GB" w:eastAsia="en-GB"/>
              </w:rPr>
              <w:t xml:space="preserve">value </w:t>
            </w:r>
            <w:r>
              <w:rPr>
                <w:rFonts w:cs="Arial"/>
                <w:b/>
                <w:bCs/>
                <w:lang w:val="en-GB" w:eastAsia="en-GB"/>
              </w:rPr>
              <w:t>less market value)</w:t>
            </w:r>
            <w:r w:rsidR="00722B06">
              <w:rPr>
                <w:rFonts w:cs="Arial"/>
                <w:b/>
                <w:bCs/>
                <w:lang w:val="en-GB" w:eastAsia="en-GB"/>
              </w:rPr>
              <w:t xml:space="preserve"> less</w:t>
            </w:r>
            <w:r w:rsidR="007C1626">
              <w:rPr>
                <w:rFonts w:cs="Arial"/>
                <w:b/>
                <w:bCs/>
                <w:lang w:val="en-GB" w:eastAsia="en-GB"/>
              </w:rPr>
              <w:t xml:space="preserve"> indicated </w:t>
            </w:r>
            <w:r w:rsidR="00340F90">
              <w:rPr>
                <w:rFonts w:cs="Arial"/>
                <w:b/>
                <w:bCs/>
                <w:lang w:val="en-GB" w:eastAsia="en-GB"/>
              </w:rPr>
              <w:t>costs (£)</w:t>
            </w:r>
          </w:p>
        </w:tc>
      </w:tr>
      <w:tr w:rsidR="00340F90" w14:paraId="13D94839" w14:textId="77777777" w:rsidTr="00340F90">
        <w:trPr>
          <w:trHeight w:val="227"/>
        </w:trPr>
        <w:tc>
          <w:tcPr>
            <w:tcW w:w="1620" w:type="dxa"/>
          </w:tcPr>
          <w:p w14:paraId="2744E465" w14:textId="77777777" w:rsidR="00340F90" w:rsidRPr="004F00B8" w:rsidRDefault="00340F90" w:rsidP="003F3354">
            <w:pPr>
              <w:jc w:val="center"/>
              <w:rPr>
                <w:rFonts w:cs="Arial"/>
                <w:lang w:val="en-GB" w:eastAsia="en-GB"/>
              </w:rPr>
            </w:pPr>
            <w:r w:rsidRPr="004F00B8">
              <w:rPr>
                <w:rFonts w:cs="Arial"/>
                <w:lang w:val="en-GB" w:eastAsia="en-GB"/>
              </w:rPr>
              <w:t>4</w:t>
            </w:r>
          </w:p>
        </w:tc>
        <w:tc>
          <w:tcPr>
            <w:tcW w:w="1892" w:type="dxa"/>
          </w:tcPr>
          <w:p w14:paraId="18FAC3CC" w14:textId="77777777" w:rsidR="00340F90" w:rsidRPr="004F00B8" w:rsidRDefault="00340F90" w:rsidP="003F3354">
            <w:pPr>
              <w:jc w:val="left"/>
              <w:rPr>
                <w:rFonts w:cs="Arial"/>
                <w:lang w:val="en-GB" w:eastAsia="en-GB"/>
              </w:rPr>
            </w:pPr>
            <w:r w:rsidRPr="004F00B8">
              <w:rPr>
                <w:rFonts w:cs="Arial"/>
                <w:lang w:val="en-GB" w:eastAsia="en-GB"/>
              </w:rPr>
              <w:t>Lincoln Red</w:t>
            </w:r>
          </w:p>
        </w:tc>
        <w:tc>
          <w:tcPr>
            <w:tcW w:w="1781" w:type="dxa"/>
          </w:tcPr>
          <w:p w14:paraId="67363010" w14:textId="77777777" w:rsidR="00340F90" w:rsidRPr="004F00B8" w:rsidRDefault="00340F90" w:rsidP="003F3354">
            <w:pPr>
              <w:jc w:val="left"/>
              <w:rPr>
                <w:rFonts w:cs="Arial"/>
                <w:lang w:val="en-GB" w:eastAsia="en-GB"/>
              </w:rPr>
            </w:pPr>
            <w:r w:rsidRPr="004F00B8">
              <w:rPr>
                <w:rFonts w:cs="Arial"/>
                <w:lang w:val="en-GB" w:eastAsia="en-GB"/>
              </w:rPr>
              <w:t>Box scheme</w:t>
            </w:r>
          </w:p>
        </w:tc>
        <w:tc>
          <w:tcPr>
            <w:tcW w:w="1932" w:type="dxa"/>
          </w:tcPr>
          <w:p w14:paraId="487B46D8" w14:textId="00CD6866" w:rsidR="00340F90" w:rsidRPr="004F00B8" w:rsidRDefault="00340F90" w:rsidP="00340F90">
            <w:pPr>
              <w:jc w:val="center"/>
              <w:rPr>
                <w:rFonts w:cs="Arial"/>
                <w:lang w:val="en-GB" w:eastAsia="en-GB"/>
              </w:rPr>
            </w:pPr>
            <w:r>
              <w:rPr>
                <w:rFonts w:cs="Arial"/>
                <w:lang w:val="en-GB" w:eastAsia="en-GB"/>
              </w:rPr>
              <w:t>1,200</w:t>
            </w:r>
          </w:p>
        </w:tc>
        <w:tc>
          <w:tcPr>
            <w:tcW w:w="1842" w:type="dxa"/>
          </w:tcPr>
          <w:p w14:paraId="044FC5D3" w14:textId="72F974FC" w:rsidR="00340F90" w:rsidRPr="004F00B8" w:rsidRDefault="00340F90" w:rsidP="00340F90">
            <w:pPr>
              <w:jc w:val="center"/>
              <w:rPr>
                <w:rFonts w:cs="Arial"/>
                <w:lang w:val="en-GB" w:eastAsia="en-GB"/>
              </w:rPr>
            </w:pPr>
            <w:r>
              <w:rPr>
                <w:rFonts w:cs="Arial"/>
                <w:lang w:val="en-GB" w:eastAsia="en-GB"/>
              </w:rPr>
              <w:t>2,800</w:t>
            </w:r>
          </w:p>
        </w:tc>
        <w:tc>
          <w:tcPr>
            <w:tcW w:w="4253" w:type="dxa"/>
          </w:tcPr>
          <w:p w14:paraId="24DED68B" w14:textId="3E9F676E" w:rsidR="00340F90" w:rsidRPr="004F00B8" w:rsidRDefault="00340F90" w:rsidP="003F3354">
            <w:pPr>
              <w:jc w:val="left"/>
              <w:rPr>
                <w:rFonts w:cs="Arial"/>
                <w:lang w:val="en-GB" w:eastAsia="en-GB"/>
              </w:rPr>
            </w:pPr>
            <w:r w:rsidRPr="004F00B8">
              <w:rPr>
                <w:rFonts w:cs="Arial"/>
                <w:lang w:val="en-GB" w:eastAsia="en-GB"/>
              </w:rPr>
              <w:t>After all costs = £1,060</w:t>
            </w:r>
          </w:p>
        </w:tc>
      </w:tr>
      <w:tr w:rsidR="00340F90" w14:paraId="111E6FB8" w14:textId="77777777" w:rsidTr="00340F90">
        <w:trPr>
          <w:trHeight w:val="227"/>
        </w:trPr>
        <w:tc>
          <w:tcPr>
            <w:tcW w:w="1620" w:type="dxa"/>
          </w:tcPr>
          <w:p w14:paraId="11B46F41" w14:textId="77777777" w:rsidR="00340F90" w:rsidRPr="004F00B8" w:rsidRDefault="00340F90" w:rsidP="003F3354">
            <w:pPr>
              <w:jc w:val="center"/>
              <w:rPr>
                <w:rFonts w:cs="Arial"/>
                <w:lang w:val="en-GB" w:eastAsia="en-GB"/>
              </w:rPr>
            </w:pPr>
            <w:r w:rsidRPr="004F00B8">
              <w:rPr>
                <w:rFonts w:cs="Arial"/>
                <w:lang w:eastAsia="en-GB"/>
              </w:rPr>
              <w:t>350</w:t>
            </w:r>
          </w:p>
        </w:tc>
        <w:tc>
          <w:tcPr>
            <w:tcW w:w="1892" w:type="dxa"/>
          </w:tcPr>
          <w:p w14:paraId="521CBB19" w14:textId="77777777" w:rsidR="00340F90" w:rsidRPr="004F00B8" w:rsidRDefault="00340F90" w:rsidP="003F3354">
            <w:pPr>
              <w:jc w:val="left"/>
              <w:rPr>
                <w:rFonts w:cs="Arial"/>
                <w:lang w:val="en-GB" w:eastAsia="en-GB"/>
              </w:rPr>
            </w:pPr>
            <w:r w:rsidRPr="004F00B8">
              <w:rPr>
                <w:rFonts w:cs="Arial"/>
                <w:lang w:eastAsia="en-GB"/>
              </w:rPr>
              <w:t>Texel x Romney/</w:t>
            </w:r>
            <w:proofErr w:type="spellStart"/>
            <w:r w:rsidRPr="004F00B8">
              <w:rPr>
                <w:rFonts w:cs="Arial"/>
                <w:lang w:eastAsia="en-GB"/>
              </w:rPr>
              <w:t>Lleyn</w:t>
            </w:r>
            <w:proofErr w:type="spellEnd"/>
          </w:p>
        </w:tc>
        <w:tc>
          <w:tcPr>
            <w:tcW w:w="1781" w:type="dxa"/>
          </w:tcPr>
          <w:p w14:paraId="3342878C" w14:textId="77777777" w:rsidR="00340F90" w:rsidRPr="004F00B8" w:rsidRDefault="00340F90" w:rsidP="003F3354">
            <w:pPr>
              <w:jc w:val="left"/>
              <w:rPr>
                <w:rFonts w:cs="Arial"/>
                <w:lang w:val="en-GB" w:eastAsia="en-GB"/>
              </w:rPr>
            </w:pPr>
            <w:r w:rsidRPr="004F00B8">
              <w:rPr>
                <w:rFonts w:cs="Arial"/>
                <w:lang w:val="en-GB" w:eastAsia="en-GB"/>
              </w:rPr>
              <w:t>Retail business</w:t>
            </w:r>
          </w:p>
        </w:tc>
        <w:tc>
          <w:tcPr>
            <w:tcW w:w="1932" w:type="dxa"/>
          </w:tcPr>
          <w:p w14:paraId="55F4DA61" w14:textId="199BFAF6" w:rsidR="00340F90" w:rsidRDefault="00340F90" w:rsidP="00340F90">
            <w:pPr>
              <w:jc w:val="center"/>
              <w:rPr>
                <w:rFonts w:cs="Arial"/>
                <w:lang w:val="en-GB" w:eastAsia="en-GB"/>
              </w:rPr>
            </w:pPr>
            <w:r>
              <w:rPr>
                <w:rFonts w:cs="Arial"/>
                <w:lang w:val="en-GB" w:eastAsia="en-GB"/>
              </w:rPr>
              <w:t>100</w:t>
            </w:r>
          </w:p>
        </w:tc>
        <w:tc>
          <w:tcPr>
            <w:tcW w:w="1842" w:type="dxa"/>
          </w:tcPr>
          <w:p w14:paraId="502AFD81" w14:textId="44A04634" w:rsidR="00340F90" w:rsidRDefault="00340F90" w:rsidP="00340F90">
            <w:pPr>
              <w:jc w:val="center"/>
              <w:rPr>
                <w:rFonts w:cs="Arial"/>
                <w:lang w:val="en-GB" w:eastAsia="en-GB"/>
              </w:rPr>
            </w:pPr>
            <w:r>
              <w:rPr>
                <w:rFonts w:cs="Arial"/>
                <w:lang w:val="en-GB" w:eastAsia="en-GB"/>
              </w:rPr>
              <w:t>170</w:t>
            </w:r>
          </w:p>
        </w:tc>
        <w:tc>
          <w:tcPr>
            <w:tcW w:w="4253" w:type="dxa"/>
          </w:tcPr>
          <w:p w14:paraId="1A56DB0E" w14:textId="0364E17C" w:rsidR="00340F90" w:rsidRPr="004F00B8" w:rsidRDefault="00340F90" w:rsidP="003F3354">
            <w:pPr>
              <w:jc w:val="left"/>
              <w:rPr>
                <w:rFonts w:cs="Arial"/>
                <w:lang w:val="en-GB" w:eastAsia="en-GB"/>
              </w:rPr>
            </w:pPr>
            <w:r>
              <w:rPr>
                <w:rFonts w:cs="Arial"/>
                <w:lang w:val="en-GB" w:eastAsia="en-GB"/>
              </w:rPr>
              <w:t>B</w:t>
            </w:r>
            <w:r w:rsidRPr="004F00B8">
              <w:rPr>
                <w:rFonts w:cs="Arial"/>
                <w:lang w:val="en-GB" w:eastAsia="en-GB"/>
              </w:rPr>
              <w:t>efore retail costs = £34</w:t>
            </w:r>
          </w:p>
        </w:tc>
      </w:tr>
      <w:tr w:rsidR="00340F90" w14:paraId="6108C726" w14:textId="77777777" w:rsidTr="00340F90">
        <w:trPr>
          <w:trHeight w:val="227"/>
        </w:trPr>
        <w:tc>
          <w:tcPr>
            <w:tcW w:w="1620" w:type="dxa"/>
          </w:tcPr>
          <w:p w14:paraId="57B0B232" w14:textId="77777777" w:rsidR="00340F90" w:rsidRPr="004F00B8" w:rsidRDefault="00340F90" w:rsidP="003F3354">
            <w:pPr>
              <w:jc w:val="center"/>
              <w:rPr>
                <w:rFonts w:cs="Arial"/>
                <w:lang w:val="en-GB" w:eastAsia="en-GB"/>
              </w:rPr>
            </w:pPr>
            <w:r w:rsidRPr="004F00B8">
              <w:rPr>
                <w:rFonts w:cs="Arial"/>
                <w:lang w:eastAsia="en-GB"/>
              </w:rPr>
              <w:t>350</w:t>
            </w:r>
          </w:p>
        </w:tc>
        <w:tc>
          <w:tcPr>
            <w:tcW w:w="1892" w:type="dxa"/>
          </w:tcPr>
          <w:p w14:paraId="30B10587" w14:textId="77777777" w:rsidR="00340F90" w:rsidRPr="004F00B8" w:rsidRDefault="00340F90" w:rsidP="003F3354">
            <w:pPr>
              <w:jc w:val="left"/>
              <w:rPr>
                <w:rFonts w:cs="Arial"/>
                <w:lang w:val="en-GB" w:eastAsia="en-GB"/>
              </w:rPr>
            </w:pPr>
            <w:r w:rsidRPr="004F00B8">
              <w:rPr>
                <w:rFonts w:cs="Arial"/>
                <w:lang w:eastAsia="en-GB"/>
              </w:rPr>
              <w:t>Texel sheep</w:t>
            </w:r>
          </w:p>
        </w:tc>
        <w:tc>
          <w:tcPr>
            <w:tcW w:w="1781" w:type="dxa"/>
          </w:tcPr>
          <w:p w14:paraId="122DCBF6" w14:textId="77777777" w:rsidR="00340F90" w:rsidRPr="004F00B8" w:rsidRDefault="00340F90" w:rsidP="003F3354">
            <w:pPr>
              <w:jc w:val="left"/>
              <w:rPr>
                <w:rFonts w:cs="Arial"/>
                <w:lang w:val="en-GB" w:eastAsia="en-GB"/>
              </w:rPr>
            </w:pPr>
            <w:r w:rsidRPr="004F00B8">
              <w:rPr>
                <w:rFonts w:cs="Arial"/>
                <w:lang w:val="en-GB" w:eastAsia="en-GB"/>
              </w:rPr>
              <w:t>Farm shop</w:t>
            </w:r>
          </w:p>
        </w:tc>
        <w:tc>
          <w:tcPr>
            <w:tcW w:w="1932" w:type="dxa"/>
          </w:tcPr>
          <w:p w14:paraId="6EBA7CDB" w14:textId="13C12F05" w:rsidR="00340F90" w:rsidRPr="004F00B8" w:rsidRDefault="00340F90" w:rsidP="00340F90">
            <w:pPr>
              <w:jc w:val="center"/>
              <w:rPr>
                <w:rFonts w:cs="Arial"/>
                <w:lang w:val="en-GB" w:eastAsia="en-GB"/>
              </w:rPr>
            </w:pPr>
            <w:r>
              <w:rPr>
                <w:rFonts w:cs="Arial"/>
                <w:lang w:val="en-GB" w:eastAsia="en-GB"/>
              </w:rPr>
              <w:t>105</w:t>
            </w:r>
          </w:p>
        </w:tc>
        <w:tc>
          <w:tcPr>
            <w:tcW w:w="1842" w:type="dxa"/>
          </w:tcPr>
          <w:p w14:paraId="303B8EC9" w14:textId="7229C349" w:rsidR="00340F90" w:rsidRPr="004F00B8" w:rsidRDefault="00340F90" w:rsidP="00340F90">
            <w:pPr>
              <w:jc w:val="center"/>
              <w:rPr>
                <w:rFonts w:cs="Arial"/>
                <w:lang w:val="en-GB" w:eastAsia="en-GB"/>
              </w:rPr>
            </w:pPr>
            <w:r>
              <w:rPr>
                <w:rFonts w:cs="Arial"/>
                <w:lang w:val="en-GB" w:eastAsia="en-GB"/>
              </w:rPr>
              <w:t>200</w:t>
            </w:r>
          </w:p>
        </w:tc>
        <w:tc>
          <w:tcPr>
            <w:tcW w:w="4253" w:type="dxa"/>
          </w:tcPr>
          <w:p w14:paraId="01F64D86" w14:textId="1C4C2531" w:rsidR="00340F90" w:rsidRPr="004F00B8" w:rsidRDefault="00340F90" w:rsidP="003F3354">
            <w:pPr>
              <w:jc w:val="left"/>
              <w:rPr>
                <w:rFonts w:cs="Arial"/>
                <w:lang w:val="en-GB" w:eastAsia="en-GB"/>
              </w:rPr>
            </w:pPr>
            <w:r w:rsidRPr="004F00B8">
              <w:rPr>
                <w:rFonts w:cs="Arial"/>
                <w:lang w:val="en-GB" w:eastAsia="en-GB"/>
              </w:rPr>
              <w:t>After all costs = £56.50</w:t>
            </w:r>
          </w:p>
        </w:tc>
      </w:tr>
      <w:tr w:rsidR="00340F90" w14:paraId="25F93DCD" w14:textId="77777777" w:rsidTr="00340F90">
        <w:trPr>
          <w:trHeight w:val="227"/>
        </w:trPr>
        <w:tc>
          <w:tcPr>
            <w:tcW w:w="1620" w:type="dxa"/>
          </w:tcPr>
          <w:p w14:paraId="28CCE2DC" w14:textId="77777777" w:rsidR="00340F90" w:rsidRPr="004F00B8" w:rsidRDefault="00340F90" w:rsidP="003F3354">
            <w:pPr>
              <w:jc w:val="center"/>
              <w:rPr>
                <w:rFonts w:cs="Arial"/>
                <w:lang w:val="en-GB" w:eastAsia="en-GB"/>
              </w:rPr>
            </w:pPr>
            <w:r w:rsidRPr="004F00B8">
              <w:rPr>
                <w:rFonts w:cs="Arial"/>
                <w:lang w:eastAsia="en-GB"/>
              </w:rPr>
              <w:t>18</w:t>
            </w:r>
          </w:p>
        </w:tc>
        <w:tc>
          <w:tcPr>
            <w:tcW w:w="1892" w:type="dxa"/>
          </w:tcPr>
          <w:p w14:paraId="5727EB89" w14:textId="77777777" w:rsidR="00340F90" w:rsidRPr="004F00B8" w:rsidRDefault="00340F90" w:rsidP="003F3354">
            <w:pPr>
              <w:jc w:val="left"/>
              <w:rPr>
                <w:rFonts w:cs="Arial"/>
                <w:lang w:val="en-GB" w:eastAsia="en-GB"/>
              </w:rPr>
            </w:pPr>
            <w:r w:rsidRPr="004F00B8">
              <w:rPr>
                <w:rFonts w:cs="Arial"/>
                <w:lang w:eastAsia="en-GB"/>
              </w:rPr>
              <w:t>Oxford Sandy and Black pigs</w:t>
            </w:r>
          </w:p>
        </w:tc>
        <w:tc>
          <w:tcPr>
            <w:tcW w:w="1781" w:type="dxa"/>
          </w:tcPr>
          <w:p w14:paraId="3183C9E7" w14:textId="77777777" w:rsidR="00340F90" w:rsidRPr="004F00B8" w:rsidRDefault="00340F90" w:rsidP="003F3354">
            <w:pPr>
              <w:jc w:val="left"/>
              <w:rPr>
                <w:rFonts w:cs="Arial"/>
                <w:lang w:val="en-GB" w:eastAsia="en-GB"/>
              </w:rPr>
            </w:pPr>
            <w:r w:rsidRPr="004F00B8">
              <w:rPr>
                <w:rFonts w:cs="Arial"/>
                <w:lang w:val="en-GB" w:eastAsia="en-GB"/>
              </w:rPr>
              <w:t>Farm shop</w:t>
            </w:r>
          </w:p>
        </w:tc>
        <w:tc>
          <w:tcPr>
            <w:tcW w:w="1932" w:type="dxa"/>
          </w:tcPr>
          <w:p w14:paraId="66CCD60A" w14:textId="71E43DD2" w:rsidR="00340F90" w:rsidRPr="004F00B8" w:rsidRDefault="00340F90" w:rsidP="00340F90">
            <w:pPr>
              <w:jc w:val="center"/>
              <w:rPr>
                <w:rFonts w:cs="Arial"/>
                <w:lang w:val="en-GB" w:eastAsia="en-GB"/>
              </w:rPr>
            </w:pPr>
            <w:r>
              <w:rPr>
                <w:rFonts w:cs="Arial"/>
                <w:lang w:val="en-GB" w:eastAsia="en-GB"/>
              </w:rPr>
              <w:t>145*</w:t>
            </w:r>
          </w:p>
        </w:tc>
        <w:tc>
          <w:tcPr>
            <w:tcW w:w="1842" w:type="dxa"/>
          </w:tcPr>
          <w:p w14:paraId="2132B69E" w14:textId="52FD82A1" w:rsidR="00340F90" w:rsidRPr="004F00B8" w:rsidRDefault="00340F90" w:rsidP="00340F90">
            <w:pPr>
              <w:jc w:val="center"/>
              <w:rPr>
                <w:rFonts w:cs="Arial"/>
                <w:lang w:val="en-GB" w:eastAsia="en-GB"/>
              </w:rPr>
            </w:pPr>
            <w:r>
              <w:rPr>
                <w:rFonts w:cs="Arial"/>
                <w:lang w:val="en-GB" w:eastAsia="en-GB"/>
              </w:rPr>
              <w:t>844</w:t>
            </w:r>
          </w:p>
        </w:tc>
        <w:tc>
          <w:tcPr>
            <w:tcW w:w="4253" w:type="dxa"/>
          </w:tcPr>
          <w:p w14:paraId="27E5624F" w14:textId="77E18185" w:rsidR="00340F90" w:rsidRPr="004F00B8" w:rsidRDefault="00340F90" w:rsidP="003F3354">
            <w:pPr>
              <w:jc w:val="left"/>
              <w:rPr>
                <w:rFonts w:cs="Arial"/>
                <w:lang w:val="en-GB" w:eastAsia="en-GB"/>
              </w:rPr>
            </w:pPr>
            <w:r w:rsidRPr="004F00B8">
              <w:rPr>
                <w:rFonts w:cs="Arial"/>
                <w:lang w:val="en-GB" w:eastAsia="en-GB"/>
              </w:rPr>
              <w:t>Before retail costs = £183</w:t>
            </w:r>
          </w:p>
        </w:tc>
      </w:tr>
      <w:tr w:rsidR="00340F90" w14:paraId="37C6E0AB" w14:textId="77777777" w:rsidTr="00340F90">
        <w:trPr>
          <w:trHeight w:val="227"/>
        </w:trPr>
        <w:tc>
          <w:tcPr>
            <w:tcW w:w="1620" w:type="dxa"/>
          </w:tcPr>
          <w:p w14:paraId="65C4B7CA" w14:textId="77777777" w:rsidR="00340F90" w:rsidRPr="004F00B8" w:rsidRDefault="00340F90" w:rsidP="003F3354">
            <w:pPr>
              <w:jc w:val="center"/>
              <w:rPr>
                <w:rFonts w:cs="Arial"/>
                <w:lang w:val="en-GB" w:eastAsia="en-GB"/>
              </w:rPr>
            </w:pPr>
            <w:r w:rsidRPr="004F00B8">
              <w:rPr>
                <w:rFonts w:cs="Arial"/>
                <w:lang w:eastAsia="en-GB"/>
              </w:rPr>
              <w:t>3</w:t>
            </w:r>
          </w:p>
        </w:tc>
        <w:tc>
          <w:tcPr>
            <w:tcW w:w="1892" w:type="dxa"/>
          </w:tcPr>
          <w:p w14:paraId="46CBA3D0" w14:textId="77777777" w:rsidR="00340F90" w:rsidRPr="004F00B8" w:rsidRDefault="00340F90" w:rsidP="003F3354">
            <w:pPr>
              <w:jc w:val="left"/>
              <w:rPr>
                <w:rFonts w:cs="Arial"/>
                <w:lang w:val="en-GB" w:eastAsia="en-GB"/>
              </w:rPr>
            </w:pPr>
            <w:r w:rsidRPr="004F00B8">
              <w:rPr>
                <w:rFonts w:cs="Arial"/>
                <w:lang w:eastAsia="en-GB"/>
              </w:rPr>
              <w:t>Cattle: Angus cross</w:t>
            </w:r>
          </w:p>
        </w:tc>
        <w:tc>
          <w:tcPr>
            <w:tcW w:w="1781" w:type="dxa"/>
          </w:tcPr>
          <w:p w14:paraId="0D583DD4" w14:textId="77777777" w:rsidR="00340F90" w:rsidRPr="004F00B8" w:rsidRDefault="00340F90" w:rsidP="003F3354">
            <w:pPr>
              <w:jc w:val="left"/>
              <w:rPr>
                <w:rFonts w:cs="Arial"/>
                <w:lang w:val="en-GB" w:eastAsia="en-GB"/>
              </w:rPr>
            </w:pPr>
            <w:r w:rsidRPr="004F00B8">
              <w:rPr>
                <w:rFonts w:cs="Arial"/>
                <w:lang w:val="en-GB" w:eastAsia="en-GB"/>
              </w:rPr>
              <w:t xml:space="preserve">Retail business </w:t>
            </w:r>
          </w:p>
        </w:tc>
        <w:tc>
          <w:tcPr>
            <w:tcW w:w="1932" w:type="dxa"/>
          </w:tcPr>
          <w:p w14:paraId="2F375946" w14:textId="09BC8244" w:rsidR="00340F90" w:rsidRPr="004F00B8" w:rsidRDefault="00340F90" w:rsidP="00340F90">
            <w:pPr>
              <w:jc w:val="center"/>
              <w:rPr>
                <w:rFonts w:cs="Arial"/>
                <w:lang w:val="en-GB" w:eastAsia="en-GB"/>
              </w:rPr>
            </w:pPr>
            <w:r>
              <w:rPr>
                <w:rFonts w:cs="Arial"/>
                <w:lang w:val="en-GB" w:eastAsia="en-GB"/>
              </w:rPr>
              <w:t>1,000</w:t>
            </w:r>
          </w:p>
        </w:tc>
        <w:tc>
          <w:tcPr>
            <w:tcW w:w="1842" w:type="dxa"/>
          </w:tcPr>
          <w:p w14:paraId="297521CE" w14:textId="0F99AC99" w:rsidR="00340F90" w:rsidRPr="004F00B8" w:rsidRDefault="00340F90" w:rsidP="00340F90">
            <w:pPr>
              <w:jc w:val="center"/>
              <w:rPr>
                <w:rFonts w:cs="Arial"/>
                <w:lang w:val="en-GB" w:eastAsia="en-GB"/>
              </w:rPr>
            </w:pPr>
            <w:r>
              <w:rPr>
                <w:rFonts w:cs="Arial"/>
                <w:lang w:val="en-GB" w:eastAsia="en-GB"/>
              </w:rPr>
              <w:t>4,775</w:t>
            </w:r>
          </w:p>
        </w:tc>
        <w:tc>
          <w:tcPr>
            <w:tcW w:w="4253" w:type="dxa"/>
          </w:tcPr>
          <w:p w14:paraId="0D48AAA3" w14:textId="31948312" w:rsidR="00340F90" w:rsidRPr="004F00B8" w:rsidRDefault="00340F90" w:rsidP="003F3354">
            <w:pPr>
              <w:jc w:val="left"/>
              <w:rPr>
                <w:rFonts w:cs="Arial"/>
                <w:lang w:val="en-GB" w:eastAsia="en-GB"/>
              </w:rPr>
            </w:pPr>
            <w:r w:rsidRPr="004F00B8">
              <w:rPr>
                <w:rFonts w:cs="Arial"/>
                <w:lang w:val="en-GB" w:eastAsia="en-GB"/>
              </w:rPr>
              <w:t xml:space="preserve">After own retail costs but before </w:t>
            </w:r>
            <w:r>
              <w:rPr>
                <w:rFonts w:cs="Arial"/>
                <w:lang w:val="en-GB" w:eastAsia="en-GB"/>
              </w:rPr>
              <w:t xml:space="preserve">deadweight selling </w:t>
            </w:r>
            <w:r w:rsidRPr="004F00B8">
              <w:rPr>
                <w:rFonts w:cs="Arial"/>
                <w:lang w:val="en-GB" w:eastAsia="en-GB"/>
              </w:rPr>
              <w:t>costs = £3,775</w:t>
            </w:r>
          </w:p>
        </w:tc>
      </w:tr>
      <w:tr w:rsidR="004F00B8" w14:paraId="4FA2D0E2" w14:textId="77777777" w:rsidTr="00340F90">
        <w:trPr>
          <w:trHeight w:val="227"/>
        </w:trPr>
        <w:tc>
          <w:tcPr>
            <w:tcW w:w="13320" w:type="dxa"/>
            <w:gridSpan w:val="6"/>
          </w:tcPr>
          <w:p w14:paraId="5DA75D03" w14:textId="77777777" w:rsidR="004F00B8" w:rsidRDefault="004F00B8" w:rsidP="003F3354">
            <w:pPr>
              <w:jc w:val="left"/>
              <w:rPr>
                <w:rFonts w:cs="Arial"/>
                <w:lang w:eastAsia="en-GB"/>
              </w:rPr>
            </w:pPr>
            <w:r w:rsidRPr="004F00B8">
              <w:rPr>
                <w:rFonts w:cs="Arial"/>
                <w:lang w:eastAsia="en-GB"/>
              </w:rPr>
              <w:t>The</w:t>
            </w:r>
            <w:r w:rsidR="000953A6">
              <w:rPr>
                <w:rFonts w:cs="Arial"/>
                <w:lang w:eastAsia="en-GB"/>
              </w:rPr>
              <w:t xml:space="preserve">se are selected findings from a smaller survey of a sub-sample of respondents who were willing to share this </w:t>
            </w:r>
            <w:r w:rsidR="007F5E71">
              <w:rPr>
                <w:rFonts w:cs="Arial"/>
                <w:lang w:eastAsia="en-GB"/>
              </w:rPr>
              <w:t xml:space="preserve">financially sensitive </w:t>
            </w:r>
            <w:r w:rsidR="000953A6">
              <w:rPr>
                <w:rFonts w:cs="Arial"/>
                <w:lang w:eastAsia="en-GB"/>
              </w:rPr>
              <w:t>information.</w:t>
            </w:r>
          </w:p>
          <w:p w14:paraId="4A483840" w14:textId="00F726EE" w:rsidR="00340F90" w:rsidRPr="004F00B8" w:rsidRDefault="00340F90" w:rsidP="003F3354">
            <w:pPr>
              <w:jc w:val="left"/>
              <w:rPr>
                <w:rFonts w:cs="Arial"/>
                <w:lang w:val="en-GB" w:eastAsia="en-GB"/>
              </w:rPr>
            </w:pPr>
            <w:r>
              <w:rPr>
                <w:rFonts w:cs="Arial"/>
                <w:lang w:eastAsia="en-GB"/>
              </w:rPr>
              <w:t xml:space="preserve">*. The market value </w:t>
            </w:r>
            <w:r w:rsidR="00FB4F3F">
              <w:rPr>
                <w:rFonts w:cs="Arial"/>
                <w:lang w:eastAsia="en-GB"/>
              </w:rPr>
              <w:t xml:space="preserve">of these animals </w:t>
            </w:r>
            <w:r>
              <w:rPr>
                <w:rFonts w:cs="Arial"/>
                <w:lang w:eastAsia="en-GB"/>
              </w:rPr>
              <w:t xml:space="preserve">is uncertain </w:t>
            </w:r>
            <w:r w:rsidR="00FB4F3F">
              <w:rPr>
                <w:rFonts w:cs="Arial"/>
                <w:lang w:eastAsia="en-GB"/>
              </w:rPr>
              <w:t>because of</w:t>
            </w:r>
            <w:r>
              <w:rPr>
                <w:rFonts w:cs="Arial"/>
                <w:lang w:eastAsia="en-GB"/>
              </w:rPr>
              <w:t xml:space="preserve"> the weak demand for this breed through liveweight and deadweight markets</w:t>
            </w:r>
          </w:p>
        </w:tc>
      </w:tr>
      <w:bookmarkEnd w:id="2"/>
    </w:tbl>
    <w:p w14:paraId="301E2C1F" w14:textId="77777777" w:rsidR="00014F38" w:rsidRDefault="00014F38" w:rsidP="008335A2">
      <w:pPr>
        <w:spacing w:line="216" w:lineRule="auto"/>
        <w:rPr>
          <w:rFonts w:eastAsiaTheme="minorEastAsia" w:hAnsi="Calibri"/>
          <w:color w:val="000000" w:themeColor="text1"/>
          <w:kern w:val="24"/>
          <w:sz w:val="24"/>
          <w:szCs w:val="24"/>
        </w:rPr>
      </w:pPr>
    </w:p>
    <w:p w14:paraId="690B41CA" w14:textId="77777777" w:rsidR="00014F38" w:rsidRDefault="00014F38" w:rsidP="008335A2">
      <w:pPr>
        <w:spacing w:line="216" w:lineRule="auto"/>
        <w:rPr>
          <w:rFonts w:eastAsiaTheme="minorEastAsia" w:hAnsi="Calibri"/>
          <w:color w:val="000000" w:themeColor="text1"/>
          <w:kern w:val="24"/>
          <w:sz w:val="24"/>
          <w:szCs w:val="24"/>
        </w:rPr>
      </w:pPr>
    </w:p>
    <w:p w14:paraId="6642A9BA" w14:textId="108F6B12" w:rsidR="00014F38" w:rsidRDefault="00014F38" w:rsidP="008335A2">
      <w:pPr>
        <w:spacing w:line="216" w:lineRule="auto"/>
        <w:rPr>
          <w:rFonts w:eastAsiaTheme="minorEastAsia" w:hAnsi="Calibri"/>
          <w:color w:val="000000" w:themeColor="text1"/>
          <w:kern w:val="24"/>
          <w:sz w:val="24"/>
          <w:szCs w:val="24"/>
        </w:rPr>
        <w:sectPr w:rsidR="00014F38" w:rsidSect="00014F38">
          <w:pgSz w:w="16838" w:h="11906" w:orient="landscape"/>
          <w:pgMar w:top="1440" w:right="1440" w:bottom="1440" w:left="1440" w:header="708" w:footer="708" w:gutter="0"/>
          <w:cols w:space="708"/>
          <w:docGrid w:linePitch="360"/>
        </w:sectPr>
      </w:pPr>
    </w:p>
    <w:p w14:paraId="74AC2F57" w14:textId="2187BB02" w:rsidR="007F5E71" w:rsidRPr="007F5E71" w:rsidRDefault="005C6252" w:rsidP="008335A2">
      <w:pPr>
        <w:spacing w:line="216" w:lineRule="auto"/>
        <w:rPr>
          <w:rFonts w:eastAsiaTheme="minorEastAsia" w:hAnsi="Calibri"/>
          <w:i/>
          <w:iCs/>
          <w:color w:val="000000" w:themeColor="text1"/>
          <w:kern w:val="24"/>
          <w:sz w:val="24"/>
          <w:szCs w:val="24"/>
        </w:rPr>
      </w:pPr>
      <w:r>
        <w:rPr>
          <w:rFonts w:eastAsiaTheme="minorEastAsia" w:hAnsi="Calibri"/>
          <w:i/>
          <w:iCs/>
          <w:color w:val="000000" w:themeColor="text1"/>
          <w:kern w:val="24"/>
          <w:sz w:val="24"/>
          <w:szCs w:val="24"/>
        </w:rPr>
        <w:lastRenderedPageBreak/>
        <w:t>3</w:t>
      </w:r>
      <w:r w:rsidR="007F5E71" w:rsidRPr="007F5E71">
        <w:rPr>
          <w:rFonts w:eastAsiaTheme="minorEastAsia" w:hAnsi="Calibri"/>
          <w:i/>
          <w:iCs/>
          <w:color w:val="000000" w:themeColor="text1"/>
          <w:kern w:val="24"/>
          <w:sz w:val="24"/>
          <w:szCs w:val="24"/>
        </w:rPr>
        <w:t>.4</w:t>
      </w:r>
      <w:r w:rsidR="007F5E71" w:rsidRPr="007F5E71">
        <w:rPr>
          <w:rFonts w:eastAsiaTheme="minorEastAsia" w:hAnsi="Calibri"/>
          <w:i/>
          <w:iCs/>
          <w:color w:val="000000" w:themeColor="text1"/>
          <w:kern w:val="24"/>
          <w:sz w:val="24"/>
          <w:szCs w:val="24"/>
        </w:rPr>
        <w:tab/>
        <w:t>Latent demand for private kill services</w:t>
      </w:r>
    </w:p>
    <w:p w14:paraId="52D7116C" w14:textId="5728809B" w:rsidR="00E47855" w:rsidRPr="00E47855" w:rsidRDefault="00951ED0" w:rsidP="00E47855">
      <w:pPr>
        <w:spacing w:before="240"/>
        <w:rPr>
          <w:rFonts w:eastAsia="Times New Roman" w:cs="Arial"/>
          <w:sz w:val="24"/>
          <w:szCs w:val="24"/>
          <w:lang w:val="en-GB" w:eastAsia="en-GB"/>
        </w:rPr>
      </w:pPr>
      <w:r>
        <w:rPr>
          <w:rFonts w:cs="Arial"/>
          <w:sz w:val="24"/>
          <w:szCs w:val="24"/>
        </w:rPr>
        <w:t>Twenty</w:t>
      </w:r>
      <w:r w:rsidR="00B8502B">
        <w:rPr>
          <w:rFonts w:cs="Arial"/>
          <w:sz w:val="24"/>
          <w:szCs w:val="24"/>
        </w:rPr>
        <w:t xml:space="preserve">-one (18.3%) of the 115 CB farmers </w:t>
      </w:r>
      <w:r w:rsidR="00157D74">
        <w:rPr>
          <w:rFonts w:cs="Arial"/>
          <w:sz w:val="24"/>
          <w:szCs w:val="24"/>
        </w:rPr>
        <w:t>were</w:t>
      </w:r>
      <w:r>
        <w:rPr>
          <w:rFonts w:cs="Arial"/>
          <w:sz w:val="24"/>
          <w:szCs w:val="24"/>
        </w:rPr>
        <w:t xml:space="preserve"> interest in setting up their own PKR </w:t>
      </w:r>
      <w:r w:rsidR="00B8502B">
        <w:rPr>
          <w:rFonts w:cs="Arial"/>
          <w:sz w:val="24"/>
          <w:szCs w:val="24"/>
        </w:rPr>
        <w:t>enterprise but were unable to do so b</w:t>
      </w:r>
      <w:r>
        <w:rPr>
          <w:rFonts w:cs="Arial"/>
          <w:sz w:val="24"/>
          <w:szCs w:val="24"/>
        </w:rPr>
        <w:t xml:space="preserve">ecause they did not have access to suitable </w:t>
      </w:r>
      <w:r w:rsidR="00B8502B">
        <w:rPr>
          <w:rFonts w:cs="Arial"/>
          <w:sz w:val="24"/>
          <w:szCs w:val="24"/>
        </w:rPr>
        <w:t xml:space="preserve">private kill </w:t>
      </w:r>
      <w:r w:rsidRPr="00E47855">
        <w:rPr>
          <w:rFonts w:cs="Arial"/>
          <w:sz w:val="24"/>
          <w:szCs w:val="24"/>
        </w:rPr>
        <w:t>services</w:t>
      </w:r>
      <w:r w:rsidR="00B8502B" w:rsidRPr="00E47855">
        <w:rPr>
          <w:rFonts w:cs="Arial"/>
          <w:sz w:val="24"/>
          <w:szCs w:val="24"/>
        </w:rPr>
        <w:t xml:space="preserve">.  </w:t>
      </w:r>
      <w:bookmarkStart w:id="3" w:name="_Hlk56773646"/>
      <w:r w:rsidR="00E47855" w:rsidRPr="00E47855">
        <w:rPr>
          <w:rFonts w:cs="Arial"/>
          <w:sz w:val="24"/>
          <w:szCs w:val="24"/>
        </w:rPr>
        <w:t xml:space="preserve">For example, </w:t>
      </w:r>
      <w:r w:rsidR="00E47855" w:rsidRPr="00E47855">
        <w:rPr>
          <w:rFonts w:eastAsia="Times New Roman" w:cs="Arial"/>
          <w:sz w:val="24"/>
          <w:szCs w:val="24"/>
          <w:lang w:val="en-GB" w:eastAsia="en-GB"/>
        </w:rPr>
        <w:t>a farmer who finishes 640 LSU/yr. commented,</w:t>
      </w:r>
    </w:p>
    <w:p w14:paraId="1FC4413D" w14:textId="77777777" w:rsidR="00E47855" w:rsidRPr="004B3014" w:rsidRDefault="00E47855" w:rsidP="00E47855">
      <w:pPr>
        <w:tabs>
          <w:tab w:val="left" w:pos="990"/>
        </w:tabs>
        <w:spacing w:line="259" w:lineRule="auto"/>
        <w:ind w:left="720"/>
        <w:jc w:val="left"/>
        <w:rPr>
          <w:lang w:val="en-GB"/>
        </w:rPr>
      </w:pPr>
      <w:r w:rsidRPr="004B3014">
        <w:rPr>
          <w:lang w:val="en-GB"/>
        </w:rPr>
        <w:t>“I would love to find a way to meaningfully access my end market. The difficulties in finding a user friendly and local home kill or even intermediate butchery service are overwhelming.”  (Farmer finishes 640 LSU/yr. mixed species, cattle and sheep)</w:t>
      </w:r>
      <w:r w:rsidRPr="00E47855">
        <w:rPr>
          <w:lang w:val="en-GB"/>
        </w:rPr>
        <w:t>.</w:t>
      </w:r>
    </w:p>
    <w:p w14:paraId="10483CAD" w14:textId="3D73BF43" w:rsidR="00B44939" w:rsidRDefault="008335A2" w:rsidP="004516DE">
      <w:pPr>
        <w:spacing w:line="259" w:lineRule="auto"/>
        <w:rPr>
          <w:rFonts w:cs="Arial"/>
          <w:sz w:val="24"/>
          <w:szCs w:val="24"/>
          <w:lang w:val="en-GB"/>
        </w:rPr>
      </w:pPr>
      <w:r w:rsidRPr="006243FD">
        <w:rPr>
          <w:rFonts w:cs="Arial"/>
          <w:sz w:val="24"/>
          <w:szCs w:val="24"/>
          <w:lang w:val="en-GB"/>
        </w:rPr>
        <w:t xml:space="preserve">Table </w:t>
      </w:r>
      <w:r w:rsidR="004B7DFD">
        <w:rPr>
          <w:rFonts w:cs="Arial"/>
          <w:sz w:val="24"/>
          <w:szCs w:val="24"/>
          <w:lang w:val="en-GB"/>
        </w:rPr>
        <w:t>3</w:t>
      </w:r>
      <w:r w:rsidRPr="006243FD">
        <w:rPr>
          <w:rFonts w:cs="Arial"/>
          <w:sz w:val="24"/>
          <w:szCs w:val="24"/>
          <w:lang w:val="en-GB"/>
        </w:rPr>
        <w:t xml:space="preserve"> shows the potential </w:t>
      </w:r>
      <w:r w:rsidR="0029486A">
        <w:rPr>
          <w:rFonts w:cs="Arial"/>
          <w:sz w:val="24"/>
          <w:szCs w:val="24"/>
          <w:lang w:val="en-GB"/>
        </w:rPr>
        <w:t>number of LSU</w:t>
      </w:r>
      <w:r w:rsidR="00186D0A">
        <w:rPr>
          <w:rFonts w:cs="Arial"/>
          <w:sz w:val="24"/>
          <w:szCs w:val="24"/>
          <w:lang w:val="en-GB"/>
        </w:rPr>
        <w:t xml:space="preserve"> these </w:t>
      </w:r>
      <w:r w:rsidR="00A61CCF">
        <w:rPr>
          <w:rFonts w:cs="Arial"/>
          <w:sz w:val="24"/>
          <w:szCs w:val="24"/>
          <w:lang w:val="en-GB"/>
        </w:rPr>
        <w:t xml:space="preserve">twenty-one </w:t>
      </w:r>
      <w:r w:rsidR="00186D0A">
        <w:rPr>
          <w:rFonts w:cs="Arial"/>
          <w:sz w:val="24"/>
          <w:szCs w:val="24"/>
          <w:lang w:val="en-GB"/>
        </w:rPr>
        <w:t xml:space="preserve">farmers </w:t>
      </w:r>
      <w:r w:rsidR="00E47855">
        <w:rPr>
          <w:rFonts w:cs="Arial"/>
          <w:sz w:val="24"/>
          <w:szCs w:val="24"/>
          <w:lang w:val="en-GB"/>
        </w:rPr>
        <w:t xml:space="preserve">would have available to supply </w:t>
      </w:r>
      <w:r w:rsidR="0029486A">
        <w:rPr>
          <w:rFonts w:cs="Arial"/>
          <w:sz w:val="24"/>
          <w:szCs w:val="24"/>
          <w:lang w:val="en-GB"/>
        </w:rPr>
        <w:t xml:space="preserve">through a PKR enterprises given </w:t>
      </w:r>
      <w:r w:rsidR="00186D0A">
        <w:rPr>
          <w:rFonts w:cs="Arial"/>
          <w:sz w:val="24"/>
          <w:szCs w:val="24"/>
          <w:lang w:val="en-GB"/>
        </w:rPr>
        <w:t>access to private kill services</w:t>
      </w:r>
      <w:r w:rsidRPr="006243FD">
        <w:rPr>
          <w:rFonts w:cs="Arial"/>
          <w:sz w:val="24"/>
          <w:szCs w:val="24"/>
          <w:lang w:val="en-GB"/>
        </w:rPr>
        <w:t>.</w:t>
      </w:r>
    </w:p>
    <w:p w14:paraId="3E4C6043" w14:textId="6F128A88" w:rsidR="008335A2" w:rsidRPr="006243FD" w:rsidRDefault="008335A2" w:rsidP="008335A2">
      <w:pPr>
        <w:spacing w:line="240" w:lineRule="auto"/>
        <w:rPr>
          <w:rFonts w:cs="Arial"/>
          <w:i/>
          <w:color w:val="000000" w:themeColor="text1"/>
          <w:sz w:val="24"/>
          <w:szCs w:val="24"/>
          <w:lang w:val="en-GB"/>
        </w:rPr>
      </w:pPr>
      <w:r w:rsidRPr="006243FD">
        <w:rPr>
          <w:rFonts w:cs="Arial"/>
          <w:i/>
          <w:color w:val="000000" w:themeColor="text1"/>
          <w:sz w:val="24"/>
          <w:szCs w:val="24"/>
          <w:lang w:val="en-GB"/>
        </w:rPr>
        <w:t xml:space="preserve">Table </w:t>
      </w:r>
      <w:r w:rsidR="004B7DFD">
        <w:rPr>
          <w:rFonts w:cs="Arial"/>
          <w:i/>
          <w:color w:val="000000" w:themeColor="text1"/>
          <w:sz w:val="24"/>
          <w:szCs w:val="24"/>
          <w:lang w:val="en-GB"/>
        </w:rPr>
        <w:t>3</w:t>
      </w:r>
      <w:r w:rsidRPr="006243FD">
        <w:rPr>
          <w:rFonts w:cs="Arial"/>
          <w:i/>
          <w:color w:val="000000" w:themeColor="text1"/>
          <w:sz w:val="24"/>
          <w:szCs w:val="24"/>
          <w:lang w:val="en-GB"/>
        </w:rPr>
        <w:t xml:space="preserve">.  </w:t>
      </w:r>
      <w:r w:rsidR="00C7001B">
        <w:rPr>
          <w:rFonts w:cs="Arial"/>
          <w:i/>
          <w:color w:val="000000" w:themeColor="text1"/>
          <w:sz w:val="24"/>
          <w:szCs w:val="24"/>
          <w:lang w:val="en-GB"/>
        </w:rPr>
        <w:t xml:space="preserve">Annual </w:t>
      </w:r>
      <w:r w:rsidRPr="006243FD">
        <w:rPr>
          <w:rFonts w:cs="Arial"/>
          <w:i/>
          <w:color w:val="000000" w:themeColor="text1"/>
          <w:sz w:val="24"/>
          <w:szCs w:val="24"/>
          <w:lang w:val="en" w:eastAsia="en-GB"/>
        </w:rPr>
        <w:t>LSU produced by farmers who are</w:t>
      </w:r>
      <w:r w:rsidRPr="006243FD">
        <w:rPr>
          <w:rFonts w:cs="Arial"/>
          <w:i/>
          <w:color w:val="000000" w:themeColor="text1"/>
          <w:sz w:val="24"/>
          <w:szCs w:val="24"/>
          <w:lang w:val="en-GB"/>
        </w:rPr>
        <w:t xml:space="preserve"> “extremely” or “very interested in diversifying their business </w:t>
      </w:r>
      <w:r>
        <w:rPr>
          <w:rFonts w:cs="Arial"/>
          <w:i/>
          <w:color w:val="000000" w:themeColor="text1"/>
          <w:sz w:val="24"/>
          <w:szCs w:val="24"/>
          <w:lang w:val="en-GB"/>
        </w:rPr>
        <w:t xml:space="preserve">by retailing </w:t>
      </w:r>
      <w:r w:rsidRPr="006243FD">
        <w:rPr>
          <w:rFonts w:cs="Arial"/>
          <w:i/>
          <w:color w:val="000000" w:themeColor="text1"/>
          <w:sz w:val="24"/>
          <w:szCs w:val="24"/>
          <w:lang w:val="en-GB"/>
        </w:rPr>
        <w:t>meat</w:t>
      </w:r>
      <w:r>
        <w:rPr>
          <w:rFonts w:cs="Arial"/>
          <w:i/>
          <w:color w:val="000000" w:themeColor="text1"/>
          <w:sz w:val="24"/>
          <w:szCs w:val="24"/>
          <w:lang w:val="en-GB"/>
        </w:rPr>
        <w:t xml:space="preserve"> from their own livestock</w:t>
      </w:r>
      <w:r w:rsidRPr="006243FD">
        <w:rPr>
          <w:rFonts w:cs="Arial"/>
          <w:i/>
          <w:color w:val="000000" w:themeColor="text1"/>
          <w:sz w:val="24"/>
          <w:szCs w:val="24"/>
          <w:lang w:val="en" w:eastAsia="en-GB"/>
        </w:rPr>
        <w:t xml:space="preserve"> (N=21).  </w:t>
      </w:r>
      <w:r>
        <w:rPr>
          <w:rFonts w:cs="Arial"/>
          <w:i/>
          <w:color w:val="000000" w:themeColor="text1"/>
          <w:sz w:val="24"/>
          <w:szCs w:val="24"/>
          <w:lang w:val="en" w:eastAsia="en-GB"/>
        </w:rPr>
        <w:t>(</w:t>
      </w:r>
      <w:r w:rsidRPr="006243FD">
        <w:rPr>
          <w:rFonts w:cs="Arial"/>
          <w:i/>
          <w:color w:val="000000" w:themeColor="text1"/>
          <w:sz w:val="24"/>
          <w:szCs w:val="24"/>
          <w:lang w:val="en" w:eastAsia="en-GB"/>
        </w:rPr>
        <w:t xml:space="preserve">The number of farmers </w:t>
      </w:r>
      <w:r>
        <w:rPr>
          <w:rFonts w:cs="Arial"/>
          <w:i/>
          <w:color w:val="000000" w:themeColor="text1"/>
          <w:sz w:val="24"/>
          <w:szCs w:val="24"/>
          <w:lang w:val="en" w:eastAsia="en-GB"/>
        </w:rPr>
        <w:t xml:space="preserve">who keep each </w:t>
      </w:r>
      <w:r w:rsidRPr="006243FD">
        <w:rPr>
          <w:rFonts w:cs="Arial"/>
          <w:i/>
          <w:color w:val="000000" w:themeColor="text1"/>
          <w:sz w:val="24"/>
          <w:szCs w:val="24"/>
          <w:lang w:val="en" w:eastAsia="en-GB"/>
        </w:rPr>
        <w:t xml:space="preserve">species is </w:t>
      </w:r>
      <w:r>
        <w:rPr>
          <w:rFonts w:cs="Arial"/>
          <w:i/>
          <w:color w:val="000000" w:themeColor="text1"/>
          <w:sz w:val="24"/>
          <w:szCs w:val="24"/>
          <w:lang w:val="en" w:eastAsia="en-GB"/>
        </w:rPr>
        <w:t xml:space="preserve">shown </w:t>
      </w:r>
      <w:r w:rsidRPr="006243FD">
        <w:rPr>
          <w:rFonts w:cs="Arial"/>
          <w:i/>
          <w:color w:val="000000" w:themeColor="text1"/>
          <w:sz w:val="24"/>
          <w:szCs w:val="24"/>
          <w:lang w:val="en" w:eastAsia="en-GB"/>
        </w:rPr>
        <w:t>in the parenthesis.</w:t>
      </w:r>
      <w:r>
        <w:rPr>
          <w:rFonts w:cs="Arial"/>
          <w:i/>
          <w:color w:val="000000" w:themeColor="text1"/>
          <w:sz w:val="24"/>
          <w:szCs w:val="24"/>
          <w:lang w:val="en" w:eastAsia="en-GB"/>
        </w:rPr>
        <w:t>)</w:t>
      </w:r>
    </w:p>
    <w:tbl>
      <w:tblPr>
        <w:tblStyle w:val="TableGrid2"/>
        <w:tblW w:w="9240" w:type="dxa"/>
        <w:tblBorders>
          <w:insideH w:val="none" w:sz="0" w:space="0" w:color="auto"/>
          <w:insideV w:val="none" w:sz="0" w:space="0" w:color="auto"/>
        </w:tblBorders>
        <w:tblLook w:val="04A0" w:firstRow="1" w:lastRow="0" w:firstColumn="1" w:lastColumn="0" w:noHBand="0" w:noVBand="1"/>
      </w:tblPr>
      <w:tblGrid>
        <w:gridCol w:w="2405"/>
        <w:gridCol w:w="3969"/>
        <w:gridCol w:w="2866"/>
      </w:tblGrid>
      <w:tr w:rsidR="008335A2" w:rsidRPr="006243FD" w14:paraId="0D06B10E" w14:textId="77777777" w:rsidTr="002B1FE0">
        <w:tc>
          <w:tcPr>
            <w:tcW w:w="2405" w:type="dxa"/>
            <w:tcBorders>
              <w:top w:val="single" w:sz="4" w:space="0" w:color="auto"/>
              <w:bottom w:val="single" w:sz="4" w:space="0" w:color="auto"/>
            </w:tcBorders>
          </w:tcPr>
          <w:p w14:paraId="1315B2A6" w14:textId="77777777" w:rsidR="008335A2" w:rsidRPr="006243FD" w:rsidRDefault="008335A2" w:rsidP="00CB2503">
            <w:pPr>
              <w:jc w:val="center"/>
              <w:rPr>
                <w:rFonts w:cs="Arial"/>
                <w:color w:val="000000" w:themeColor="text1"/>
                <w:sz w:val="24"/>
                <w:szCs w:val="24"/>
                <w:lang w:val="en-GB"/>
              </w:rPr>
            </w:pPr>
            <w:r w:rsidRPr="006243FD">
              <w:rPr>
                <w:rFonts w:cs="Arial"/>
                <w:b/>
                <w:color w:val="000000" w:themeColor="text1"/>
                <w:sz w:val="24"/>
                <w:szCs w:val="24"/>
                <w:lang w:val="en-GB"/>
              </w:rPr>
              <w:t>Species</w:t>
            </w:r>
          </w:p>
        </w:tc>
        <w:tc>
          <w:tcPr>
            <w:tcW w:w="3969" w:type="dxa"/>
            <w:tcBorders>
              <w:top w:val="single" w:sz="4" w:space="0" w:color="auto"/>
              <w:bottom w:val="single" w:sz="4" w:space="0" w:color="auto"/>
            </w:tcBorders>
          </w:tcPr>
          <w:p w14:paraId="427348A5" w14:textId="77777777" w:rsidR="008335A2" w:rsidRPr="006243FD" w:rsidRDefault="008335A2" w:rsidP="00CB2503">
            <w:pPr>
              <w:jc w:val="center"/>
              <w:rPr>
                <w:rFonts w:cs="Arial"/>
                <w:b/>
                <w:color w:val="000000" w:themeColor="text1"/>
                <w:sz w:val="24"/>
                <w:szCs w:val="24"/>
                <w:lang w:val="en-GB"/>
              </w:rPr>
            </w:pPr>
            <w:r w:rsidRPr="006243FD">
              <w:rPr>
                <w:rFonts w:cs="Arial"/>
                <w:b/>
                <w:color w:val="000000" w:themeColor="text1"/>
                <w:sz w:val="24"/>
                <w:szCs w:val="24"/>
                <w:lang w:val="en-GB"/>
              </w:rPr>
              <w:t xml:space="preserve">Mean </w:t>
            </w:r>
            <w:r w:rsidRPr="006243FD">
              <w:rPr>
                <w:rFonts w:cs="Arial"/>
                <w:b/>
                <w:color w:val="000000" w:themeColor="text1"/>
                <w:sz w:val="24"/>
                <w:szCs w:val="24"/>
                <w:lang w:val="en" w:eastAsia="en-GB"/>
              </w:rPr>
              <w:t>±Std (n)</w:t>
            </w:r>
          </w:p>
        </w:tc>
        <w:tc>
          <w:tcPr>
            <w:tcW w:w="2866" w:type="dxa"/>
            <w:tcBorders>
              <w:top w:val="single" w:sz="4" w:space="0" w:color="auto"/>
              <w:bottom w:val="single" w:sz="4" w:space="0" w:color="auto"/>
            </w:tcBorders>
          </w:tcPr>
          <w:p w14:paraId="5BB6C093" w14:textId="77777777" w:rsidR="008335A2" w:rsidRPr="006243FD" w:rsidRDefault="008335A2" w:rsidP="00CB2503">
            <w:pPr>
              <w:jc w:val="center"/>
              <w:rPr>
                <w:rFonts w:cs="Arial"/>
                <w:b/>
                <w:color w:val="000000" w:themeColor="text1"/>
                <w:sz w:val="24"/>
                <w:szCs w:val="24"/>
                <w:lang w:val="en-GB"/>
              </w:rPr>
            </w:pPr>
            <w:r w:rsidRPr="006243FD">
              <w:rPr>
                <w:rFonts w:cs="Arial"/>
                <w:b/>
                <w:color w:val="000000" w:themeColor="text1"/>
                <w:sz w:val="24"/>
                <w:szCs w:val="24"/>
                <w:lang w:val="en-GB"/>
              </w:rPr>
              <w:t>Range</w:t>
            </w:r>
          </w:p>
        </w:tc>
      </w:tr>
      <w:tr w:rsidR="008335A2" w:rsidRPr="006243FD" w14:paraId="7AEF672B" w14:textId="77777777" w:rsidTr="002B1FE0">
        <w:tc>
          <w:tcPr>
            <w:tcW w:w="2405" w:type="dxa"/>
            <w:tcBorders>
              <w:top w:val="single" w:sz="4" w:space="0" w:color="auto"/>
              <w:bottom w:val="single" w:sz="4" w:space="0" w:color="auto"/>
              <w:right w:val="single" w:sz="4" w:space="0" w:color="auto"/>
            </w:tcBorders>
          </w:tcPr>
          <w:p w14:paraId="54C31DE8" w14:textId="77777777" w:rsidR="008335A2" w:rsidRPr="006243FD" w:rsidRDefault="008335A2" w:rsidP="00CB2503">
            <w:pPr>
              <w:rPr>
                <w:rFonts w:cs="Arial"/>
                <w:color w:val="000000" w:themeColor="text1"/>
                <w:sz w:val="24"/>
                <w:szCs w:val="24"/>
                <w:lang w:val="en-GB"/>
              </w:rPr>
            </w:pPr>
            <w:r w:rsidRPr="006243FD">
              <w:rPr>
                <w:rFonts w:cs="Arial"/>
                <w:color w:val="000000" w:themeColor="text1"/>
                <w:sz w:val="24"/>
                <w:szCs w:val="24"/>
                <w:lang w:val="en-GB"/>
              </w:rPr>
              <w:t>Cattle</w:t>
            </w:r>
          </w:p>
        </w:tc>
        <w:tc>
          <w:tcPr>
            <w:tcW w:w="3969" w:type="dxa"/>
            <w:tcBorders>
              <w:top w:val="single" w:sz="4" w:space="0" w:color="auto"/>
              <w:left w:val="single" w:sz="4" w:space="0" w:color="auto"/>
              <w:bottom w:val="single" w:sz="4" w:space="0" w:color="auto"/>
              <w:right w:val="single" w:sz="4" w:space="0" w:color="auto"/>
            </w:tcBorders>
          </w:tcPr>
          <w:p w14:paraId="5C5F337B" w14:textId="77777777" w:rsidR="008335A2" w:rsidRPr="006243FD" w:rsidRDefault="008335A2" w:rsidP="00CB2503">
            <w:pPr>
              <w:jc w:val="center"/>
              <w:rPr>
                <w:rFonts w:cs="Arial"/>
                <w:color w:val="000000" w:themeColor="text1"/>
                <w:sz w:val="24"/>
                <w:szCs w:val="24"/>
                <w:lang w:val="en-GB"/>
              </w:rPr>
            </w:pPr>
            <w:r w:rsidRPr="006243FD">
              <w:rPr>
                <w:rFonts w:cs="Arial"/>
                <w:color w:val="000000" w:themeColor="text1"/>
                <w:sz w:val="24"/>
                <w:szCs w:val="24"/>
                <w:lang w:val="en-GB"/>
              </w:rPr>
              <w:t xml:space="preserve">85.74 </w:t>
            </w:r>
            <w:r w:rsidRPr="006243FD">
              <w:rPr>
                <w:rFonts w:cs="Arial"/>
                <w:color w:val="000000" w:themeColor="text1"/>
                <w:sz w:val="24"/>
                <w:szCs w:val="24"/>
                <w:lang w:val="en" w:eastAsia="en-GB"/>
              </w:rPr>
              <w:t>± 132.79 (17)</w:t>
            </w:r>
          </w:p>
        </w:tc>
        <w:tc>
          <w:tcPr>
            <w:tcW w:w="2866" w:type="dxa"/>
            <w:tcBorders>
              <w:top w:val="single" w:sz="4" w:space="0" w:color="auto"/>
              <w:left w:val="single" w:sz="4" w:space="0" w:color="auto"/>
              <w:bottom w:val="single" w:sz="4" w:space="0" w:color="auto"/>
            </w:tcBorders>
          </w:tcPr>
          <w:p w14:paraId="4B46EC98" w14:textId="77777777" w:rsidR="008335A2" w:rsidRPr="006243FD" w:rsidRDefault="008335A2" w:rsidP="00CB2503">
            <w:pPr>
              <w:jc w:val="center"/>
              <w:rPr>
                <w:rFonts w:cs="Arial"/>
                <w:color w:val="000000" w:themeColor="text1"/>
                <w:sz w:val="24"/>
                <w:szCs w:val="24"/>
                <w:lang w:val="en-GB"/>
              </w:rPr>
            </w:pPr>
            <w:r w:rsidRPr="006243FD">
              <w:rPr>
                <w:rFonts w:cs="Arial"/>
                <w:color w:val="000000" w:themeColor="text1"/>
                <w:sz w:val="24"/>
                <w:szCs w:val="24"/>
                <w:lang w:val="en-GB"/>
              </w:rPr>
              <w:t>3-500</w:t>
            </w:r>
          </w:p>
        </w:tc>
      </w:tr>
      <w:tr w:rsidR="008335A2" w:rsidRPr="006243FD" w14:paraId="4AA84DA6" w14:textId="77777777" w:rsidTr="00F958C5">
        <w:tc>
          <w:tcPr>
            <w:tcW w:w="2405" w:type="dxa"/>
            <w:tcBorders>
              <w:top w:val="single" w:sz="4" w:space="0" w:color="auto"/>
              <w:bottom w:val="single" w:sz="4" w:space="0" w:color="auto"/>
              <w:right w:val="single" w:sz="4" w:space="0" w:color="auto"/>
            </w:tcBorders>
          </w:tcPr>
          <w:p w14:paraId="4D55E8A9" w14:textId="77777777" w:rsidR="008335A2" w:rsidRPr="006243FD" w:rsidRDefault="008335A2" w:rsidP="00CB2503">
            <w:pPr>
              <w:rPr>
                <w:rFonts w:cs="Arial"/>
                <w:color w:val="000000" w:themeColor="text1"/>
                <w:sz w:val="24"/>
                <w:szCs w:val="24"/>
                <w:lang w:val="en-GB"/>
              </w:rPr>
            </w:pPr>
            <w:r w:rsidRPr="006243FD">
              <w:rPr>
                <w:rFonts w:cs="Arial"/>
                <w:color w:val="000000" w:themeColor="text1"/>
                <w:sz w:val="24"/>
                <w:szCs w:val="24"/>
                <w:lang w:val="en-GB"/>
              </w:rPr>
              <w:t>Sheep</w:t>
            </w:r>
          </w:p>
        </w:tc>
        <w:tc>
          <w:tcPr>
            <w:tcW w:w="3969" w:type="dxa"/>
            <w:tcBorders>
              <w:top w:val="single" w:sz="4" w:space="0" w:color="auto"/>
              <w:left w:val="single" w:sz="4" w:space="0" w:color="auto"/>
              <w:bottom w:val="single" w:sz="4" w:space="0" w:color="auto"/>
              <w:right w:val="single" w:sz="4" w:space="0" w:color="auto"/>
            </w:tcBorders>
          </w:tcPr>
          <w:p w14:paraId="73CB87F6" w14:textId="77777777" w:rsidR="008335A2" w:rsidRPr="006243FD" w:rsidRDefault="008335A2" w:rsidP="00CB2503">
            <w:pPr>
              <w:jc w:val="center"/>
              <w:rPr>
                <w:rFonts w:cs="Arial"/>
                <w:color w:val="000000" w:themeColor="text1"/>
                <w:sz w:val="24"/>
                <w:szCs w:val="24"/>
                <w:lang w:val="en-GB"/>
              </w:rPr>
            </w:pPr>
            <w:r w:rsidRPr="006243FD">
              <w:rPr>
                <w:rFonts w:cs="Arial"/>
                <w:color w:val="000000" w:themeColor="text1"/>
                <w:sz w:val="24"/>
                <w:szCs w:val="24"/>
                <w:lang w:val="en-GB"/>
              </w:rPr>
              <w:t xml:space="preserve">78.91 </w:t>
            </w:r>
            <w:r w:rsidRPr="006243FD">
              <w:rPr>
                <w:rFonts w:cs="Arial"/>
                <w:color w:val="000000" w:themeColor="text1"/>
                <w:sz w:val="24"/>
                <w:szCs w:val="24"/>
                <w:lang w:val="en" w:eastAsia="en-GB"/>
              </w:rPr>
              <w:t>±107.74 (14)</w:t>
            </w:r>
          </w:p>
        </w:tc>
        <w:tc>
          <w:tcPr>
            <w:tcW w:w="2866" w:type="dxa"/>
            <w:tcBorders>
              <w:top w:val="single" w:sz="4" w:space="0" w:color="auto"/>
              <w:left w:val="single" w:sz="4" w:space="0" w:color="auto"/>
              <w:bottom w:val="single" w:sz="4" w:space="0" w:color="auto"/>
            </w:tcBorders>
          </w:tcPr>
          <w:p w14:paraId="622BF023" w14:textId="77777777" w:rsidR="008335A2" w:rsidRPr="006243FD" w:rsidRDefault="008335A2" w:rsidP="00CB2503">
            <w:pPr>
              <w:jc w:val="center"/>
              <w:rPr>
                <w:rFonts w:cs="Arial"/>
                <w:color w:val="000000" w:themeColor="text1"/>
                <w:sz w:val="24"/>
                <w:szCs w:val="24"/>
                <w:lang w:val="en-GB"/>
              </w:rPr>
            </w:pPr>
            <w:r w:rsidRPr="006243FD">
              <w:rPr>
                <w:rFonts w:cs="Arial"/>
                <w:color w:val="000000" w:themeColor="text1"/>
                <w:sz w:val="24"/>
                <w:szCs w:val="24"/>
                <w:lang w:val="en-GB"/>
              </w:rPr>
              <w:t>1-300</w:t>
            </w:r>
          </w:p>
        </w:tc>
      </w:tr>
      <w:tr w:rsidR="008335A2" w:rsidRPr="006243FD" w14:paraId="3461E1B8" w14:textId="77777777" w:rsidTr="002B1FE0">
        <w:tc>
          <w:tcPr>
            <w:tcW w:w="2405" w:type="dxa"/>
            <w:tcBorders>
              <w:top w:val="single" w:sz="4" w:space="0" w:color="auto"/>
              <w:bottom w:val="single" w:sz="4" w:space="0" w:color="auto"/>
              <w:right w:val="single" w:sz="4" w:space="0" w:color="auto"/>
            </w:tcBorders>
          </w:tcPr>
          <w:p w14:paraId="35B7B877" w14:textId="77777777" w:rsidR="008335A2" w:rsidRPr="006243FD" w:rsidRDefault="008335A2" w:rsidP="00CB2503">
            <w:pPr>
              <w:rPr>
                <w:rFonts w:cs="Arial"/>
                <w:color w:val="000000" w:themeColor="text1"/>
                <w:sz w:val="24"/>
                <w:szCs w:val="24"/>
                <w:lang w:val="en-GB"/>
              </w:rPr>
            </w:pPr>
            <w:r w:rsidRPr="006243FD">
              <w:rPr>
                <w:rFonts w:cs="Arial"/>
                <w:color w:val="000000" w:themeColor="text1"/>
                <w:sz w:val="24"/>
                <w:szCs w:val="24"/>
                <w:lang w:val="en-GB"/>
              </w:rPr>
              <w:t>Pigs</w:t>
            </w:r>
          </w:p>
        </w:tc>
        <w:tc>
          <w:tcPr>
            <w:tcW w:w="3969" w:type="dxa"/>
            <w:tcBorders>
              <w:top w:val="single" w:sz="4" w:space="0" w:color="auto"/>
              <w:left w:val="single" w:sz="4" w:space="0" w:color="auto"/>
              <w:bottom w:val="single" w:sz="4" w:space="0" w:color="auto"/>
              <w:right w:val="single" w:sz="4" w:space="0" w:color="auto"/>
            </w:tcBorders>
          </w:tcPr>
          <w:p w14:paraId="642C7AEE" w14:textId="77777777" w:rsidR="008335A2" w:rsidRPr="006243FD" w:rsidRDefault="008335A2" w:rsidP="00CB2503">
            <w:pPr>
              <w:jc w:val="center"/>
              <w:rPr>
                <w:rFonts w:cs="Arial"/>
                <w:color w:val="000000" w:themeColor="text1"/>
                <w:sz w:val="24"/>
                <w:szCs w:val="24"/>
                <w:lang w:val="en-GB"/>
              </w:rPr>
            </w:pPr>
            <w:r w:rsidRPr="006243FD">
              <w:rPr>
                <w:rFonts w:cs="Arial"/>
                <w:color w:val="000000" w:themeColor="text1"/>
                <w:sz w:val="24"/>
                <w:szCs w:val="24"/>
                <w:lang w:val="en-GB"/>
              </w:rPr>
              <w:t xml:space="preserve">7.60 </w:t>
            </w:r>
            <w:r w:rsidRPr="006243FD">
              <w:rPr>
                <w:rFonts w:cs="Arial"/>
                <w:color w:val="000000" w:themeColor="text1"/>
                <w:sz w:val="24"/>
                <w:szCs w:val="24"/>
                <w:lang w:val="en" w:eastAsia="en-GB"/>
              </w:rPr>
              <w:t>± 10.05 (5)</w:t>
            </w:r>
          </w:p>
        </w:tc>
        <w:tc>
          <w:tcPr>
            <w:tcW w:w="2866" w:type="dxa"/>
            <w:tcBorders>
              <w:top w:val="single" w:sz="4" w:space="0" w:color="auto"/>
              <w:left w:val="single" w:sz="4" w:space="0" w:color="auto"/>
              <w:bottom w:val="single" w:sz="4" w:space="0" w:color="auto"/>
            </w:tcBorders>
          </w:tcPr>
          <w:p w14:paraId="1974E42A" w14:textId="77777777" w:rsidR="008335A2" w:rsidRPr="006243FD" w:rsidRDefault="008335A2" w:rsidP="00CB2503">
            <w:pPr>
              <w:jc w:val="center"/>
              <w:rPr>
                <w:rFonts w:cs="Arial"/>
                <w:color w:val="000000" w:themeColor="text1"/>
                <w:sz w:val="24"/>
                <w:szCs w:val="24"/>
                <w:lang w:val="en-GB"/>
              </w:rPr>
            </w:pPr>
            <w:r w:rsidRPr="006243FD">
              <w:rPr>
                <w:rFonts w:cs="Arial"/>
                <w:color w:val="000000" w:themeColor="text1"/>
                <w:sz w:val="24"/>
                <w:szCs w:val="24"/>
                <w:lang w:val="en-GB"/>
              </w:rPr>
              <w:t>1-25</w:t>
            </w:r>
          </w:p>
        </w:tc>
      </w:tr>
      <w:tr w:rsidR="008335A2" w:rsidRPr="006243FD" w14:paraId="43233FFB" w14:textId="77777777" w:rsidTr="00F958C5">
        <w:tc>
          <w:tcPr>
            <w:tcW w:w="2405" w:type="dxa"/>
            <w:tcBorders>
              <w:top w:val="single" w:sz="4" w:space="0" w:color="auto"/>
              <w:bottom w:val="single" w:sz="4" w:space="0" w:color="auto"/>
              <w:right w:val="single" w:sz="4" w:space="0" w:color="auto"/>
            </w:tcBorders>
          </w:tcPr>
          <w:p w14:paraId="2A1D2E1B" w14:textId="77777777" w:rsidR="008335A2" w:rsidRPr="006243FD" w:rsidRDefault="008335A2" w:rsidP="00CB2503">
            <w:pPr>
              <w:rPr>
                <w:rFonts w:cs="Arial"/>
                <w:color w:val="000000" w:themeColor="text1"/>
                <w:sz w:val="24"/>
                <w:szCs w:val="24"/>
                <w:lang w:val="en-GB"/>
              </w:rPr>
            </w:pPr>
            <w:r w:rsidRPr="006243FD">
              <w:rPr>
                <w:rFonts w:cs="Arial"/>
                <w:color w:val="000000" w:themeColor="text1"/>
                <w:sz w:val="24"/>
                <w:szCs w:val="24"/>
                <w:lang w:val="en-GB"/>
              </w:rPr>
              <w:t>Total</w:t>
            </w:r>
          </w:p>
        </w:tc>
        <w:tc>
          <w:tcPr>
            <w:tcW w:w="3969" w:type="dxa"/>
            <w:tcBorders>
              <w:top w:val="single" w:sz="4" w:space="0" w:color="auto"/>
              <w:left w:val="single" w:sz="4" w:space="0" w:color="auto"/>
              <w:bottom w:val="single" w:sz="4" w:space="0" w:color="auto"/>
              <w:right w:val="single" w:sz="4" w:space="0" w:color="auto"/>
            </w:tcBorders>
          </w:tcPr>
          <w:p w14:paraId="3C7E889E" w14:textId="77777777" w:rsidR="008335A2" w:rsidRPr="006243FD" w:rsidRDefault="008335A2" w:rsidP="00CB2503">
            <w:pPr>
              <w:jc w:val="center"/>
              <w:rPr>
                <w:rFonts w:cs="Arial"/>
                <w:color w:val="000000" w:themeColor="text1"/>
                <w:sz w:val="24"/>
                <w:szCs w:val="24"/>
                <w:lang w:val="en-GB"/>
              </w:rPr>
            </w:pPr>
            <w:r w:rsidRPr="006243FD">
              <w:rPr>
                <w:rFonts w:cs="Arial"/>
                <w:color w:val="000000" w:themeColor="text1"/>
                <w:sz w:val="24"/>
                <w:szCs w:val="24"/>
                <w:lang w:val="en-GB"/>
              </w:rPr>
              <w:t xml:space="preserve">123.82 </w:t>
            </w:r>
            <w:r w:rsidRPr="006243FD">
              <w:rPr>
                <w:rFonts w:cs="Arial"/>
                <w:color w:val="000000" w:themeColor="text1"/>
                <w:sz w:val="24"/>
                <w:szCs w:val="24"/>
                <w:lang w:val="en" w:eastAsia="en-GB"/>
              </w:rPr>
              <w:t>± 169.09 (21)</w:t>
            </w:r>
          </w:p>
        </w:tc>
        <w:tc>
          <w:tcPr>
            <w:tcW w:w="2866" w:type="dxa"/>
            <w:tcBorders>
              <w:top w:val="single" w:sz="4" w:space="0" w:color="auto"/>
              <w:left w:val="single" w:sz="4" w:space="0" w:color="auto"/>
              <w:bottom w:val="single" w:sz="4" w:space="0" w:color="auto"/>
            </w:tcBorders>
          </w:tcPr>
          <w:p w14:paraId="5D4BE1D3" w14:textId="77777777" w:rsidR="008335A2" w:rsidRPr="006243FD" w:rsidRDefault="008335A2" w:rsidP="00CB2503">
            <w:pPr>
              <w:numPr>
                <w:ilvl w:val="1"/>
                <w:numId w:val="8"/>
              </w:numPr>
              <w:contextualSpacing/>
              <w:jc w:val="center"/>
              <w:rPr>
                <w:rFonts w:cs="Arial"/>
                <w:color w:val="000000" w:themeColor="text1"/>
                <w:sz w:val="24"/>
                <w:szCs w:val="24"/>
                <w:lang w:val="en-GB"/>
              </w:rPr>
            </w:pPr>
            <w:r w:rsidRPr="006243FD">
              <w:rPr>
                <w:rFonts w:cs="Arial"/>
                <w:color w:val="000000" w:themeColor="text1"/>
                <w:sz w:val="24"/>
                <w:szCs w:val="24"/>
                <w:lang w:val="en-GB"/>
              </w:rPr>
              <w:t>- 640</w:t>
            </w:r>
          </w:p>
        </w:tc>
      </w:tr>
    </w:tbl>
    <w:p w14:paraId="3A5A6257" w14:textId="42E54A7F" w:rsidR="008335A2" w:rsidRDefault="008335A2" w:rsidP="00E52325">
      <w:pPr>
        <w:rPr>
          <w:rFonts w:cs="Arial"/>
          <w:sz w:val="24"/>
          <w:szCs w:val="24"/>
          <w:lang w:val="en-GB"/>
        </w:rPr>
      </w:pPr>
    </w:p>
    <w:bookmarkEnd w:id="3"/>
    <w:p w14:paraId="1A84101C" w14:textId="6D962B38" w:rsidR="0031137B" w:rsidRPr="00166643" w:rsidRDefault="005C6252" w:rsidP="0031137B">
      <w:pPr>
        <w:spacing w:line="259" w:lineRule="auto"/>
        <w:rPr>
          <w:rFonts w:cs="Arial"/>
          <w:b/>
          <w:bCs/>
          <w:color w:val="000000" w:themeColor="text1"/>
          <w:sz w:val="24"/>
          <w:szCs w:val="24"/>
          <w:lang w:val="en-GB"/>
        </w:rPr>
      </w:pPr>
      <w:r>
        <w:rPr>
          <w:rFonts w:cs="Arial"/>
          <w:i/>
          <w:iCs/>
          <w:color w:val="000000" w:themeColor="text1"/>
          <w:sz w:val="24"/>
          <w:szCs w:val="24"/>
        </w:rPr>
        <w:t>4</w:t>
      </w:r>
      <w:r w:rsidR="0031137B" w:rsidRPr="00166643">
        <w:rPr>
          <w:rFonts w:cs="Arial"/>
          <w:b/>
          <w:bCs/>
          <w:color w:val="000000" w:themeColor="text1"/>
          <w:sz w:val="24"/>
          <w:szCs w:val="24"/>
          <w:lang w:val="en-GB"/>
        </w:rPr>
        <w:tab/>
        <w:t>Survey findings – impacts o</w:t>
      </w:r>
      <w:r w:rsidR="00A53298" w:rsidRPr="00166643">
        <w:rPr>
          <w:rFonts w:cs="Arial"/>
          <w:b/>
          <w:bCs/>
          <w:color w:val="000000" w:themeColor="text1"/>
          <w:sz w:val="24"/>
          <w:szCs w:val="24"/>
          <w:lang w:val="en-GB"/>
        </w:rPr>
        <w:t xml:space="preserve">f loss of private kill provision </w:t>
      </w:r>
      <w:r w:rsidR="0031137B" w:rsidRPr="00166643">
        <w:rPr>
          <w:rFonts w:cs="Arial"/>
          <w:b/>
          <w:bCs/>
          <w:color w:val="000000" w:themeColor="text1"/>
          <w:sz w:val="24"/>
          <w:szCs w:val="24"/>
          <w:lang w:val="en-GB"/>
        </w:rPr>
        <w:t xml:space="preserve">on </w:t>
      </w:r>
      <w:r w:rsidR="003D3EF7" w:rsidRPr="00166643">
        <w:rPr>
          <w:rFonts w:cs="Arial"/>
          <w:b/>
          <w:bCs/>
          <w:color w:val="000000" w:themeColor="text1"/>
          <w:sz w:val="24"/>
          <w:szCs w:val="24"/>
          <w:lang w:val="en-GB"/>
        </w:rPr>
        <w:t xml:space="preserve">farm </w:t>
      </w:r>
      <w:r w:rsidR="0031137B" w:rsidRPr="00166643">
        <w:rPr>
          <w:rFonts w:cs="Arial"/>
          <w:b/>
          <w:bCs/>
          <w:color w:val="000000" w:themeColor="text1"/>
          <w:sz w:val="24"/>
          <w:szCs w:val="24"/>
          <w:lang w:val="en-GB"/>
        </w:rPr>
        <w:t>animal welfare</w:t>
      </w:r>
    </w:p>
    <w:p w14:paraId="48B786D6" w14:textId="77777777" w:rsidR="003D3EF7" w:rsidRPr="0031137B" w:rsidRDefault="003D3EF7" w:rsidP="008E1FBC">
      <w:pPr>
        <w:spacing w:line="259" w:lineRule="auto"/>
        <w:rPr>
          <w:rFonts w:cs="Arial"/>
          <w:sz w:val="24"/>
          <w:szCs w:val="24"/>
          <w:lang w:val="en-GB"/>
        </w:rPr>
      </w:pPr>
    </w:p>
    <w:p w14:paraId="66ED1F43" w14:textId="1B46708B" w:rsidR="008E1FBC" w:rsidRPr="00CE3861" w:rsidRDefault="005C6252" w:rsidP="008E1FBC">
      <w:pPr>
        <w:spacing w:line="259" w:lineRule="auto"/>
        <w:rPr>
          <w:rFonts w:cs="Arial"/>
          <w:i/>
          <w:iCs/>
          <w:sz w:val="24"/>
          <w:szCs w:val="24"/>
          <w:lang w:val="en-GB"/>
        </w:rPr>
      </w:pPr>
      <w:r>
        <w:rPr>
          <w:rFonts w:cs="Arial"/>
          <w:i/>
          <w:iCs/>
          <w:sz w:val="24"/>
          <w:szCs w:val="24"/>
          <w:lang w:val="en-GB"/>
        </w:rPr>
        <w:t>4</w:t>
      </w:r>
      <w:r w:rsidR="008E1FBC" w:rsidRPr="00CE3861">
        <w:rPr>
          <w:rFonts w:cs="Arial"/>
          <w:i/>
          <w:iCs/>
          <w:sz w:val="24"/>
          <w:szCs w:val="24"/>
          <w:lang w:val="en-GB"/>
        </w:rPr>
        <w:t>.1</w:t>
      </w:r>
      <w:r w:rsidR="008E1FBC" w:rsidRPr="00CE3861">
        <w:rPr>
          <w:rFonts w:cs="Arial"/>
          <w:i/>
          <w:iCs/>
          <w:sz w:val="24"/>
          <w:szCs w:val="24"/>
          <w:lang w:val="en-GB"/>
        </w:rPr>
        <w:tab/>
        <w:t>Farmers choice of abattoirs</w:t>
      </w:r>
    </w:p>
    <w:p w14:paraId="3AEB8288" w14:textId="13E437D8" w:rsidR="00125E1E" w:rsidRDefault="00125E1E" w:rsidP="00125E1E">
      <w:pPr>
        <w:keepNext/>
        <w:spacing w:after="48" w:line="400" w:lineRule="atLeast"/>
        <w:textAlignment w:val="baseline"/>
        <w:outlineLvl w:val="1"/>
        <w:rPr>
          <w:rFonts w:eastAsia="Times New Roman" w:cs="Arial"/>
          <w:bCs/>
          <w:i/>
          <w:iCs/>
          <w:sz w:val="24"/>
          <w:szCs w:val="24"/>
          <w:lang w:val="en-GB" w:eastAsia="en-GB"/>
        </w:rPr>
      </w:pPr>
      <w:r>
        <w:rPr>
          <w:rFonts w:eastAsia="Times New Roman" w:cs="Arial"/>
          <w:sz w:val="24"/>
          <w:szCs w:val="24"/>
          <w:lang w:val="en-GB" w:eastAsia="en-GB"/>
        </w:rPr>
        <w:t>K</w:t>
      </w:r>
      <w:r w:rsidR="00157D74">
        <w:rPr>
          <w:rFonts w:eastAsia="Times New Roman" w:cs="Arial"/>
          <w:sz w:val="24"/>
          <w:szCs w:val="24"/>
          <w:lang w:val="en-GB" w:eastAsia="en-GB"/>
        </w:rPr>
        <w:t xml:space="preserve">ey criteria </w:t>
      </w:r>
      <w:r>
        <w:rPr>
          <w:rFonts w:eastAsia="Times New Roman" w:cs="Arial"/>
          <w:sz w:val="24"/>
          <w:szCs w:val="24"/>
          <w:lang w:val="en-GB" w:eastAsia="en-GB"/>
        </w:rPr>
        <w:t xml:space="preserve">PKR farmers </w:t>
      </w:r>
      <w:r w:rsidR="00157D74">
        <w:rPr>
          <w:rFonts w:eastAsia="Times New Roman" w:cs="Arial"/>
          <w:sz w:val="24"/>
          <w:szCs w:val="24"/>
          <w:lang w:val="en-GB" w:eastAsia="en-GB"/>
        </w:rPr>
        <w:t>use to select the abattoir for the</w:t>
      </w:r>
      <w:r>
        <w:rPr>
          <w:rFonts w:eastAsia="Times New Roman" w:cs="Arial"/>
          <w:sz w:val="24"/>
          <w:szCs w:val="24"/>
          <w:lang w:val="en-GB" w:eastAsia="en-GB"/>
        </w:rPr>
        <w:t>ir</w:t>
      </w:r>
      <w:r w:rsidR="00157D74">
        <w:rPr>
          <w:rFonts w:eastAsia="Times New Roman" w:cs="Arial"/>
          <w:sz w:val="24"/>
          <w:szCs w:val="24"/>
          <w:lang w:val="en-GB" w:eastAsia="en-GB"/>
        </w:rPr>
        <w:t xml:space="preserve"> PKR trade </w:t>
      </w:r>
      <w:r>
        <w:rPr>
          <w:rFonts w:eastAsia="Times New Roman" w:cs="Arial"/>
          <w:sz w:val="24"/>
          <w:szCs w:val="24"/>
          <w:lang w:val="en-GB" w:eastAsia="en-GB"/>
        </w:rPr>
        <w:t>included</w:t>
      </w:r>
      <w:r w:rsidR="00157D74">
        <w:rPr>
          <w:rFonts w:eastAsia="Times New Roman" w:cs="Arial"/>
          <w:sz w:val="24"/>
          <w:szCs w:val="24"/>
          <w:lang w:val="en-GB" w:eastAsia="en-GB"/>
        </w:rPr>
        <w:t xml:space="preserve"> the </w:t>
      </w:r>
      <w:r w:rsidR="008637F7">
        <w:rPr>
          <w:rFonts w:eastAsia="Times New Roman" w:cs="Arial"/>
          <w:iCs/>
          <w:color w:val="000000" w:themeColor="text1"/>
          <w:sz w:val="24"/>
          <w:szCs w:val="24"/>
          <w:lang w:val="en-GB" w:eastAsia="en-GB"/>
        </w:rPr>
        <w:t>abattoir’s a</w:t>
      </w:r>
      <w:r w:rsidR="008637F7" w:rsidRPr="00AF5302">
        <w:rPr>
          <w:rFonts w:cs="Arial"/>
          <w:sz w:val="24"/>
          <w:szCs w:val="24"/>
          <w:lang w:val="en-GB"/>
        </w:rPr>
        <w:t>nimal welfare standard</w:t>
      </w:r>
      <w:r w:rsidR="008637F7">
        <w:rPr>
          <w:rFonts w:cs="Arial"/>
          <w:sz w:val="24"/>
          <w:szCs w:val="24"/>
          <w:lang w:val="en-GB"/>
        </w:rPr>
        <w:t>s</w:t>
      </w:r>
      <w:r w:rsidR="00501C3F">
        <w:rPr>
          <w:rFonts w:cs="Arial"/>
          <w:sz w:val="24"/>
          <w:szCs w:val="24"/>
          <w:lang w:val="en-GB"/>
        </w:rPr>
        <w:t>,</w:t>
      </w:r>
      <w:r w:rsidR="008637F7" w:rsidRPr="00AF5302">
        <w:rPr>
          <w:rFonts w:cs="Arial"/>
          <w:sz w:val="24"/>
          <w:szCs w:val="24"/>
          <w:lang w:val="en-GB"/>
        </w:rPr>
        <w:t xml:space="preserve"> </w:t>
      </w:r>
      <w:r w:rsidR="00A4455B">
        <w:rPr>
          <w:rFonts w:cs="Arial"/>
          <w:sz w:val="24"/>
          <w:szCs w:val="24"/>
          <w:lang w:val="en-GB"/>
        </w:rPr>
        <w:t xml:space="preserve">the distance </w:t>
      </w:r>
      <w:r w:rsidR="002F401A">
        <w:rPr>
          <w:rFonts w:cs="Arial"/>
          <w:sz w:val="24"/>
          <w:szCs w:val="24"/>
          <w:lang w:val="en-GB"/>
        </w:rPr>
        <w:t xml:space="preserve">it is from </w:t>
      </w:r>
      <w:r w:rsidR="001D02D2">
        <w:rPr>
          <w:rFonts w:cs="Arial"/>
          <w:sz w:val="24"/>
          <w:szCs w:val="24"/>
          <w:lang w:val="en-GB"/>
        </w:rPr>
        <w:t>the farm</w:t>
      </w:r>
      <w:r w:rsidR="008637F7">
        <w:rPr>
          <w:rFonts w:cs="Arial"/>
          <w:sz w:val="24"/>
          <w:szCs w:val="24"/>
          <w:lang w:val="en-GB"/>
        </w:rPr>
        <w:t xml:space="preserve">, to the </w:t>
      </w:r>
      <w:r w:rsidR="008637F7" w:rsidRPr="00AF5302">
        <w:rPr>
          <w:rFonts w:cs="Arial"/>
          <w:sz w:val="24"/>
          <w:szCs w:val="24"/>
          <w:lang w:val="en-GB"/>
        </w:rPr>
        <w:t>personalised services</w:t>
      </w:r>
      <w:r w:rsidR="00A4455B">
        <w:rPr>
          <w:rFonts w:cs="Arial"/>
          <w:sz w:val="24"/>
          <w:szCs w:val="24"/>
          <w:lang w:val="en-GB"/>
        </w:rPr>
        <w:t xml:space="preserve"> abattoir </w:t>
      </w:r>
      <w:r w:rsidR="008637F7">
        <w:rPr>
          <w:rFonts w:cs="Arial"/>
          <w:sz w:val="24"/>
          <w:szCs w:val="24"/>
          <w:lang w:val="en-GB"/>
        </w:rPr>
        <w:t>offer</w:t>
      </w:r>
      <w:r w:rsidR="002F401A">
        <w:rPr>
          <w:rFonts w:cs="Arial"/>
          <w:sz w:val="24"/>
          <w:szCs w:val="24"/>
          <w:lang w:val="en-GB"/>
        </w:rPr>
        <w:t xml:space="preserve">ed, </w:t>
      </w:r>
      <w:r w:rsidR="00A4455B">
        <w:rPr>
          <w:rFonts w:cs="Arial"/>
          <w:sz w:val="24"/>
          <w:szCs w:val="24"/>
          <w:lang w:val="en-GB"/>
        </w:rPr>
        <w:t xml:space="preserve">including the </w:t>
      </w:r>
      <w:r w:rsidR="002F401A">
        <w:rPr>
          <w:rFonts w:cs="Arial"/>
          <w:sz w:val="24"/>
          <w:szCs w:val="24"/>
          <w:lang w:val="en-GB"/>
        </w:rPr>
        <w:t>type and style of</w:t>
      </w:r>
      <w:r w:rsidR="00A4455B">
        <w:rPr>
          <w:rFonts w:cs="Arial"/>
          <w:sz w:val="24"/>
          <w:szCs w:val="24"/>
          <w:lang w:val="en-GB"/>
        </w:rPr>
        <w:t xml:space="preserve"> butcher</w:t>
      </w:r>
      <w:r w:rsidR="002F401A">
        <w:rPr>
          <w:rFonts w:cs="Arial"/>
          <w:sz w:val="24"/>
          <w:szCs w:val="24"/>
          <w:lang w:val="en-GB"/>
        </w:rPr>
        <w:t>ing</w:t>
      </w:r>
      <w:r w:rsidR="00A4455B">
        <w:rPr>
          <w:rFonts w:cs="Arial"/>
          <w:sz w:val="24"/>
          <w:szCs w:val="24"/>
          <w:lang w:val="en-GB"/>
        </w:rPr>
        <w:t xml:space="preserve"> </w:t>
      </w:r>
      <w:r w:rsidR="007666B4">
        <w:rPr>
          <w:rFonts w:cs="Arial"/>
          <w:sz w:val="24"/>
          <w:szCs w:val="24"/>
          <w:lang w:val="en-GB"/>
        </w:rPr>
        <w:t>available</w:t>
      </w:r>
      <w:r w:rsidR="00A4455B">
        <w:rPr>
          <w:rFonts w:cs="Arial"/>
          <w:sz w:val="24"/>
          <w:szCs w:val="24"/>
          <w:lang w:val="en-GB"/>
        </w:rPr>
        <w:t>,</w:t>
      </w:r>
      <w:r w:rsidR="008637F7">
        <w:rPr>
          <w:rFonts w:cs="Arial"/>
          <w:sz w:val="24"/>
          <w:szCs w:val="24"/>
          <w:lang w:val="en-GB"/>
        </w:rPr>
        <w:t xml:space="preserve"> and </w:t>
      </w:r>
      <w:r w:rsidR="00501C3F">
        <w:rPr>
          <w:rFonts w:cs="Arial"/>
          <w:sz w:val="24"/>
          <w:szCs w:val="24"/>
          <w:lang w:val="en-GB"/>
        </w:rPr>
        <w:t xml:space="preserve">to </w:t>
      </w:r>
      <w:r w:rsidR="00A4455B">
        <w:rPr>
          <w:rFonts w:cs="Arial"/>
          <w:sz w:val="24"/>
          <w:szCs w:val="24"/>
          <w:lang w:val="en-GB"/>
        </w:rPr>
        <w:t xml:space="preserve">their </w:t>
      </w:r>
      <w:r w:rsidR="008637F7">
        <w:rPr>
          <w:rFonts w:cs="Arial"/>
          <w:sz w:val="24"/>
          <w:szCs w:val="24"/>
          <w:lang w:val="en-GB"/>
        </w:rPr>
        <w:t xml:space="preserve">confidence </w:t>
      </w:r>
      <w:r w:rsidR="001D02D2">
        <w:rPr>
          <w:rFonts w:cs="Arial"/>
          <w:sz w:val="24"/>
          <w:szCs w:val="24"/>
          <w:lang w:val="en-GB"/>
        </w:rPr>
        <w:t xml:space="preserve">in the abattoir’s traceability systems which ensure </w:t>
      </w:r>
      <w:r w:rsidR="007666B4">
        <w:rPr>
          <w:rFonts w:cs="Arial"/>
          <w:sz w:val="24"/>
          <w:szCs w:val="24"/>
          <w:lang w:val="en-GB"/>
        </w:rPr>
        <w:t xml:space="preserve">they </w:t>
      </w:r>
      <w:r w:rsidR="00501C3F">
        <w:rPr>
          <w:rFonts w:cs="Arial"/>
          <w:sz w:val="24"/>
          <w:szCs w:val="24"/>
          <w:lang w:val="en-GB"/>
        </w:rPr>
        <w:t>receiv</w:t>
      </w:r>
      <w:r w:rsidR="007666B4">
        <w:rPr>
          <w:rFonts w:cs="Arial"/>
          <w:sz w:val="24"/>
          <w:szCs w:val="24"/>
          <w:lang w:val="en-GB"/>
        </w:rPr>
        <w:t>e</w:t>
      </w:r>
      <w:r w:rsidR="00501C3F">
        <w:rPr>
          <w:rFonts w:cs="Arial"/>
          <w:sz w:val="24"/>
          <w:szCs w:val="24"/>
          <w:lang w:val="en-GB"/>
        </w:rPr>
        <w:t xml:space="preserve"> </w:t>
      </w:r>
      <w:r w:rsidR="001D02D2">
        <w:rPr>
          <w:rFonts w:cs="Arial"/>
          <w:sz w:val="24"/>
          <w:szCs w:val="24"/>
          <w:lang w:val="en-GB"/>
        </w:rPr>
        <w:t>the carcase/</w:t>
      </w:r>
      <w:r w:rsidR="008637F7" w:rsidRPr="00AF5302">
        <w:rPr>
          <w:rFonts w:cs="Arial"/>
          <w:sz w:val="24"/>
          <w:szCs w:val="24"/>
          <w:lang w:val="en-GB"/>
        </w:rPr>
        <w:t>meat and offal from their own livestock</w:t>
      </w:r>
      <w:r>
        <w:rPr>
          <w:rFonts w:cs="Arial"/>
          <w:sz w:val="24"/>
          <w:szCs w:val="24"/>
          <w:lang w:val="en-GB"/>
        </w:rPr>
        <w:t xml:space="preserve"> (Table 4)</w:t>
      </w:r>
      <w:r w:rsidR="008637F7">
        <w:rPr>
          <w:rFonts w:cs="Arial"/>
          <w:sz w:val="24"/>
          <w:szCs w:val="24"/>
          <w:lang w:val="en-GB"/>
        </w:rPr>
        <w:t>.</w:t>
      </w:r>
      <w:r w:rsidRPr="00125E1E">
        <w:rPr>
          <w:rFonts w:eastAsia="Times New Roman" w:cs="Arial"/>
          <w:bCs/>
          <w:i/>
          <w:iCs/>
          <w:sz w:val="24"/>
          <w:szCs w:val="24"/>
          <w:lang w:val="en-GB" w:eastAsia="en-GB"/>
        </w:rPr>
        <w:t xml:space="preserve"> </w:t>
      </w:r>
    </w:p>
    <w:p w14:paraId="12491591" w14:textId="1852D65D" w:rsidR="0068548E" w:rsidRDefault="0068548E">
      <w:pPr>
        <w:rPr>
          <w:rFonts w:eastAsia="Times New Roman" w:cs="Arial"/>
          <w:bCs/>
          <w:i/>
          <w:iCs/>
          <w:sz w:val="24"/>
          <w:szCs w:val="24"/>
          <w:lang w:val="en-GB" w:eastAsia="en-GB"/>
        </w:rPr>
      </w:pPr>
      <w:r>
        <w:rPr>
          <w:rFonts w:eastAsia="Times New Roman" w:cs="Arial"/>
          <w:bCs/>
          <w:i/>
          <w:iCs/>
          <w:sz w:val="24"/>
          <w:szCs w:val="24"/>
          <w:lang w:val="en-GB" w:eastAsia="en-GB"/>
        </w:rPr>
        <w:br w:type="page"/>
      </w:r>
    </w:p>
    <w:p w14:paraId="0CFD83F5" w14:textId="4DBB3EC7" w:rsidR="00125E1E" w:rsidRPr="00D96B8D" w:rsidRDefault="00125E1E" w:rsidP="00125E1E">
      <w:pPr>
        <w:keepNext/>
        <w:spacing w:after="48" w:line="400" w:lineRule="atLeast"/>
        <w:textAlignment w:val="baseline"/>
        <w:outlineLvl w:val="1"/>
        <w:rPr>
          <w:rFonts w:eastAsia="Times New Roman" w:cs="Arial"/>
          <w:bCs/>
          <w:i/>
          <w:iCs/>
          <w:sz w:val="24"/>
          <w:szCs w:val="24"/>
          <w:lang w:val="en-GB" w:eastAsia="en-GB"/>
        </w:rPr>
      </w:pPr>
      <w:r w:rsidRPr="00D96B8D">
        <w:rPr>
          <w:rFonts w:eastAsia="Times New Roman" w:cs="Arial"/>
          <w:bCs/>
          <w:i/>
          <w:iCs/>
          <w:sz w:val="24"/>
          <w:szCs w:val="24"/>
          <w:lang w:val="en-GB" w:eastAsia="en-GB"/>
        </w:rPr>
        <w:lastRenderedPageBreak/>
        <w:t xml:space="preserve">Table </w:t>
      </w:r>
      <w:r>
        <w:rPr>
          <w:rFonts w:eastAsia="Times New Roman" w:cs="Arial"/>
          <w:bCs/>
          <w:i/>
          <w:iCs/>
          <w:sz w:val="24"/>
          <w:szCs w:val="24"/>
          <w:lang w:val="en-GB" w:eastAsia="en-GB"/>
        </w:rPr>
        <w:t>4</w:t>
      </w:r>
      <w:r w:rsidRPr="00D96B8D">
        <w:rPr>
          <w:rFonts w:eastAsia="Times New Roman" w:cs="Arial"/>
          <w:bCs/>
          <w:i/>
          <w:iCs/>
          <w:sz w:val="24"/>
          <w:szCs w:val="24"/>
          <w:lang w:val="en-GB" w:eastAsia="en-GB"/>
        </w:rPr>
        <w:t xml:space="preserve">.  Factors that </w:t>
      </w:r>
      <w:r>
        <w:rPr>
          <w:rFonts w:eastAsia="Times New Roman" w:cs="Arial"/>
          <w:bCs/>
          <w:i/>
          <w:iCs/>
          <w:sz w:val="24"/>
          <w:szCs w:val="24"/>
          <w:lang w:val="en-GB" w:eastAsia="en-GB"/>
        </w:rPr>
        <w:t>influence</w:t>
      </w:r>
      <w:r w:rsidRPr="00D96B8D">
        <w:rPr>
          <w:rFonts w:eastAsia="Times New Roman" w:cs="Arial"/>
          <w:bCs/>
          <w:i/>
          <w:iCs/>
          <w:sz w:val="24"/>
          <w:szCs w:val="24"/>
          <w:lang w:val="en-GB" w:eastAsia="en-GB"/>
        </w:rPr>
        <w:t xml:space="preserve"> farmers</w:t>
      </w:r>
      <w:r>
        <w:rPr>
          <w:rFonts w:eastAsia="Times New Roman" w:cs="Arial"/>
          <w:bCs/>
          <w:i/>
          <w:iCs/>
          <w:sz w:val="24"/>
          <w:szCs w:val="24"/>
          <w:lang w:val="en-GB" w:eastAsia="en-GB"/>
        </w:rPr>
        <w:t>’</w:t>
      </w:r>
      <w:r w:rsidRPr="00D96B8D">
        <w:rPr>
          <w:rFonts w:eastAsia="Times New Roman" w:cs="Arial"/>
          <w:bCs/>
          <w:i/>
          <w:iCs/>
          <w:sz w:val="24"/>
          <w:szCs w:val="24"/>
          <w:lang w:val="en-GB" w:eastAsia="en-GB"/>
        </w:rPr>
        <w:t xml:space="preserve"> choice of abattoir for </w:t>
      </w:r>
      <w:r>
        <w:rPr>
          <w:rFonts w:eastAsia="Times New Roman" w:cs="Arial"/>
          <w:bCs/>
          <w:i/>
          <w:iCs/>
          <w:sz w:val="24"/>
          <w:szCs w:val="24"/>
          <w:lang w:val="en-GB" w:eastAsia="en-GB"/>
        </w:rPr>
        <w:t xml:space="preserve">their </w:t>
      </w:r>
      <w:r w:rsidRPr="00D96B8D">
        <w:rPr>
          <w:rFonts w:eastAsia="Times New Roman" w:cs="Arial"/>
          <w:bCs/>
          <w:i/>
          <w:iCs/>
          <w:sz w:val="24"/>
          <w:szCs w:val="24"/>
          <w:lang w:val="en-GB" w:eastAsia="en-GB"/>
        </w:rPr>
        <w:t xml:space="preserve">PKR </w:t>
      </w:r>
      <w:r>
        <w:rPr>
          <w:rFonts w:eastAsia="Times New Roman" w:cs="Arial"/>
          <w:bCs/>
          <w:i/>
          <w:iCs/>
          <w:sz w:val="24"/>
          <w:szCs w:val="24"/>
          <w:lang w:val="en-GB" w:eastAsia="en-GB"/>
        </w:rPr>
        <w:t xml:space="preserve">business </w:t>
      </w:r>
      <w:r w:rsidRPr="00D96B8D">
        <w:rPr>
          <w:rFonts w:eastAsia="Times New Roman" w:cs="Arial"/>
          <w:bCs/>
          <w:i/>
          <w:iCs/>
          <w:sz w:val="24"/>
          <w:szCs w:val="24"/>
          <w:lang w:val="en-GB" w:eastAsia="en-GB"/>
        </w:rPr>
        <w:t>(n=185).</w:t>
      </w:r>
      <w:r>
        <w:rPr>
          <w:rFonts w:eastAsia="Times New Roman" w:cs="Arial"/>
          <w:bCs/>
          <w:i/>
          <w:iCs/>
          <w:sz w:val="24"/>
          <w:szCs w:val="24"/>
          <w:lang w:val="en-GB" w:eastAsia="en-GB"/>
        </w:rPr>
        <w:t xml:space="preserve"> (Respondents could select more than one factor in their answer)</w:t>
      </w:r>
    </w:p>
    <w:tbl>
      <w:tblPr>
        <w:tblStyle w:val="TableGrid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gridCol w:w="3350"/>
      </w:tblGrid>
      <w:tr w:rsidR="00125E1E" w:rsidRPr="00AF5302" w14:paraId="4C6DA2A1" w14:textId="77777777" w:rsidTr="00FD1E69">
        <w:trPr>
          <w:trHeight w:val="20"/>
        </w:trPr>
        <w:tc>
          <w:tcPr>
            <w:tcW w:w="3142" w:type="pct"/>
            <w:tcBorders>
              <w:top w:val="single" w:sz="4" w:space="0" w:color="auto"/>
              <w:left w:val="single" w:sz="4" w:space="0" w:color="auto"/>
              <w:bottom w:val="single" w:sz="4" w:space="0" w:color="auto"/>
              <w:right w:val="single" w:sz="4" w:space="0" w:color="auto"/>
            </w:tcBorders>
          </w:tcPr>
          <w:p w14:paraId="74BBFC9B" w14:textId="77777777" w:rsidR="00125E1E" w:rsidRPr="00AF5302" w:rsidRDefault="00125E1E" w:rsidP="00FD1E69">
            <w:pPr>
              <w:contextualSpacing/>
              <w:rPr>
                <w:rFonts w:cs="Arial"/>
                <w:b/>
                <w:lang w:val="en-GB"/>
              </w:rPr>
            </w:pPr>
            <w:r w:rsidRPr="00AF5302">
              <w:rPr>
                <w:rFonts w:cs="Arial"/>
                <w:b/>
                <w:lang w:val="en-GB"/>
              </w:rPr>
              <w:t>Factor</w:t>
            </w:r>
          </w:p>
        </w:tc>
        <w:tc>
          <w:tcPr>
            <w:tcW w:w="1858" w:type="pct"/>
            <w:tcBorders>
              <w:top w:val="single" w:sz="4" w:space="0" w:color="auto"/>
              <w:left w:val="single" w:sz="4" w:space="0" w:color="auto"/>
              <w:bottom w:val="single" w:sz="4" w:space="0" w:color="auto"/>
              <w:right w:val="single" w:sz="4" w:space="0" w:color="auto"/>
            </w:tcBorders>
          </w:tcPr>
          <w:p w14:paraId="6AD6C5C2" w14:textId="77777777" w:rsidR="00125E1E" w:rsidRPr="00AF5302" w:rsidRDefault="00125E1E" w:rsidP="00FD1E69">
            <w:pPr>
              <w:contextualSpacing/>
              <w:jc w:val="center"/>
              <w:rPr>
                <w:rFonts w:cs="Arial"/>
                <w:b/>
                <w:lang w:val="en-GB"/>
              </w:rPr>
            </w:pPr>
            <w:r w:rsidRPr="00AF5302">
              <w:rPr>
                <w:rFonts w:cs="Arial"/>
                <w:b/>
                <w:lang w:val="en-GB"/>
              </w:rPr>
              <w:t>% of private kill retail farmers (number)</w:t>
            </w:r>
          </w:p>
        </w:tc>
      </w:tr>
      <w:tr w:rsidR="00125E1E" w:rsidRPr="00AF5302" w14:paraId="4CB5650D" w14:textId="77777777" w:rsidTr="00FD1E69">
        <w:trPr>
          <w:trHeight w:val="20"/>
        </w:trPr>
        <w:tc>
          <w:tcPr>
            <w:tcW w:w="3142" w:type="pct"/>
            <w:tcBorders>
              <w:top w:val="single" w:sz="4" w:space="0" w:color="auto"/>
              <w:left w:val="single" w:sz="4" w:space="0" w:color="auto"/>
              <w:bottom w:val="single" w:sz="4" w:space="0" w:color="auto"/>
              <w:right w:val="single" w:sz="4" w:space="0" w:color="auto"/>
            </w:tcBorders>
            <w:vAlign w:val="center"/>
          </w:tcPr>
          <w:p w14:paraId="2504DDC5" w14:textId="77777777" w:rsidR="00125E1E" w:rsidRPr="00AF5302" w:rsidRDefault="00125E1E" w:rsidP="00FD1E69">
            <w:pPr>
              <w:rPr>
                <w:rFonts w:cs="Arial"/>
                <w:sz w:val="24"/>
                <w:szCs w:val="24"/>
                <w:lang w:val="en-GB"/>
              </w:rPr>
            </w:pPr>
            <w:r w:rsidRPr="00AF5302">
              <w:rPr>
                <w:rFonts w:cs="Arial"/>
                <w:sz w:val="24"/>
                <w:szCs w:val="24"/>
                <w:lang w:val="en-GB"/>
              </w:rPr>
              <w:t>Total assurance to get own animals back</w:t>
            </w:r>
          </w:p>
        </w:tc>
        <w:tc>
          <w:tcPr>
            <w:tcW w:w="1858" w:type="pct"/>
            <w:tcBorders>
              <w:top w:val="single" w:sz="4" w:space="0" w:color="auto"/>
              <w:left w:val="single" w:sz="4" w:space="0" w:color="auto"/>
              <w:bottom w:val="single" w:sz="4" w:space="0" w:color="auto"/>
              <w:right w:val="single" w:sz="4" w:space="0" w:color="auto"/>
            </w:tcBorders>
            <w:vAlign w:val="center"/>
          </w:tcPr>
          <w:p w14:paraId="46BC9BE4" w14:textId="77777777" w:rsidR="00125E1E" w:rsidRPr="00AF5302" w:rsidRDefault="00125E1E" w:rsidP="00FD1E69">
            <w:pPr>
              <w:jc w:val="center"/>
              <w:rPr>
                <w:rFonts w:cs="Arial"/>
                <w:sz w:val="24"/>
                <w:szCs w:val="24"/>
                <w:lang w:val="en-GB"/>
              </w:rPr>
            </w:pPr>
            <w:r w:rsidRPr="00AF5302">
              <w:rPr>
                <w:rFonts w:cs="Arial"/>
                <w:sz w:val="24"/>
                <w:szCs w:val="24"/>
                <w:lang w:val="en-GB"/>
              </w:rPr>
              <w:t>86.5% (160)</w:t>
            </w:r>
          </w:p>
        </w:tc>
      </w:tr>
      <w:tr w:rsidR="00125E1E" w:rsidRPr="00AF5302" w14:paraId="762F24FB" w14:textId="77777777" w:rsidTr="00FD1E69">
        <w:trPr>
          <w:trHeight w:val="20"/>
        </w:trPr>
        <w:tc>
          <w:tcPr>
            <w:tcW w:w="3142" w:type="pct"/>
            <w:tcBorders>
              <w:top w:val="single" w:sz="4" w:space="0" w:color="auto"/>
              <w:left w:val="single" w:sz="4" w:space="0" w:color="auto"/>
              <w:bottom w:val="single" w:sz="4" w:space="0" w:color="auto"/>
              <w:right w:val="single" w:sz="4" w:space="0" w:color="auto"/>
            </w:tcBorders>
            <w:vAlign w:val="center"/>
          </w:tcPr>
          <w:p w14:paraId="65F27ACA" w14:textId="77777777" w:rsidR="00125E1E" w:rsidRPr="00AF5302" w:rsidRDefault="00125E1E" w:rsidP="00FD1E69">
            <w:pPr>
              <w:rPr>
                <w:rFonts w:cs="Arial"/>
                <w:sz w:val="24"/>
                <w:szCs w:val="24"/>
                <w:lang w:val="en-GB"/>
              </w:rPr>
            </w:pPr>
            <w:r w:rsidRPr="00AF5302">
              <w:rPr>
                <w:rFonts w:cs="Arial"/>
                <w:sz w:val="24"/>
                <w:szCs w:val="24"/>
                <w:lang w:val="en-GB"/>
              </w:rPr>
              <w:t>Animal welfare standards of abattoir</w:t>
            </w:r>
          </w:p>
        </w:tc>
        <w:tc>
          <w:tcPr>
            <w:tcW w:w="1858" w:type="pct"/>
            <w:tcBorders>
              <w:top w:val="single" w:sz="4" w:space="0" w:color="auto"/>
              <w:left w:val="single" w:sz="4" w:space="0" w:color="auto"/>
              <w:bottom w:val="single" w:sz="4" w:space="0" w:color="auto"/>
              <w:right w:val="single" w:sz="4" w:space="0" w:color="auto"/>
            </w:tcBorders>
            <w:vAlign w:val="center"/>
          </w:tcPr>
          <w:p w14:paraId="225D73C6" w14:textId="77777777" w:rsidR="00125E1E" w:rsidRPr="00AF5302" w:rsidRDefault="00125E1E" w:rsidP="00FD1E69">
            <w:pPr>
              <w:jc w:val="center"/>
              <w:rPr>
                <w:rFonts w:cs="Arial"/>
                <w:sz w:val="24"/>
                <w:szCs w:val="24"/>
                <w:lang w:val="en-GB"/>
              </w:rPr>
            </w:pPr>
            <w:r w:rsidRPr="00AF5302">
              <w:rPr>
                <w:rFonts w:cs="Arial"/>
                <w:sz w:val="24"/>
                <w:szCs w:val="24"/>
                <w:lang w:val="en-GB"/>
              </w:rPr>
              <w:t>73.5% (136)</w:t>
            </w:r>
          </w:p>
        </w:tc>
      </w:tr>
      <w:tr w:rsidR="00125E1E" w:rsidRPr="00AF5302" w14:paraId="442B27A6" w14:textId="77777777" w:rsidTr="00FD1E69">
        <w:trPr>
          <w:trHeight w:val="20"/>
        </w:trPr>
        <w:tc>
          <w:tcPr>
            <w:tcW w:w="3142" w:type="pct"/>
            <w:tcBorders>
              <w:top w:val="single" w:sz="4" w:space="0" w:color="auto"/>
              <w:left w:val="single" w:sz="4" w:space="0" w:color="auto"/>
              <w:bottom w:val="single" w:sz="4" w:space="0" w:color="auto"/>
              <w:right w:val="single" w:sz="4" w:space="0" w:color="auto"/>
            </w:tcBorders>
            <w:vAlign w:val="center"/>
          </w:tcPr>
          <w:p w14:paraId="09AA97EA" w14:textId="77777777" w:rsidR="00125E1E" w:rsidRPr="00AF5302" w:rsidRDefault="00125E1E" w:rsidP="00FD1E69">
            <w:pPr>
              <w:rPr>
                <w:rFonts w:cs="Arial"/>
                <w:sz w:val="24"/>
                <w:szCs w:val="24"/>
                <w:lang w:val="en-GB"/>
              </w:rPr>
            </w:pPr>
            <w:r w:rsidRPr="00AF5302">
              <w:rPr>
                <w:rFonts w:cs="Arial"/>
                <w:sz w:val="24"/>
                <w:szCs w:val="24"/>
                <w:lang w:val="en-GB"/>
              </w:rPr>
              <w:t xml:space="preserve">Closeness </w:t>
            </w:r>
            <w:r>
              <w:rPr>
                <w:rFonts w:cs="Arial"/>
                <w:sz w:val="24"/>
                <w:szCs w:val="24"/>
                <w:lang w:val="en-GB"/>
              </w:rPr>
              <w:t xml:space="preserve">of abattoir </w:t>
            </w:r>
            <w:r w:rsidRPr="00AF5302">
              <w:rPr>
                <w:rFonts w:cs="Arial"/>
                <w:sz w:val="24"/>
                <w:szCs w:val="24"/>
                <w:lang w:val="en-GB"/>
              </w:rPr>
              <w:t>to farm</w:t>
            </w:r>
          </w:p>
        </w:tc>
        <w:tc>
          <w:tcPr>
            <w:tcW w:w="1858" w:type="pct"/>
            <w:tcBorders>
              <w:top w:val="single" w:sz="4" w:space="0" w:color="auto"/>
              <w:left w:val="single" w:sz="4" w:space="0" w:color="auto"/>
              <w:bottom w:val="single" w:sz="4" w:space="0" w:color="auto"/>
              <w:right w:val="single" w:sz="4" w:space="0" w:color="auto"/>
            </w:tcBorders>
            <w:vAlign w:val="center"/>
          </w:tcPr>
          <w:p w14:paraId="7092A0AE" w14:textId="77777777" w:rsidR="00125E1E" w:rsidRPr="00AF5302" w:rsidRDefault="00125E1E" w:rsidP="00FD1E69">
            <w:pPr>
              <w:jc w:val="center"/>
              <w:rPr>
                <w:rFonts w:cs="Arial"/>
                <w:sz w:val="24"/>
                <w:szCs w:val="24"/>
                <w:lang w:val="en-GB"/>
              </w:rPr>
            </w:pPr>
            <w:r w:rsidRPr="00AF5302">
              <w:rPr>
                <w:rFonts w:cs="Arial"/>
                <w:sz w:val="24"/>
                <w:szCs w:val="24"/>
                <w:lang w:val="en-GB"/>
              </w:rPr>
              <w:t>70.3% (130)</w:t>
            </w:r>
          </w:p>
        </w:tc>
      </w:tr>
      <w:tr w:rsidR="00125E1E" w:rsidRPr="00AF5302" w14:paraId="1A4DB09F" w14:textId="77777777" w:rsidTr="00FD1E69">
        <w:trPr>
          <w:trHeight w:val="20"/>
        </w:trPr>
        <w:tc>
          <w:tcPr>
            <w:tcW w:w="3142" w:type="pct"/>
            <w:tcBorders>
              <w:top w:val="single" w:sz="4" w:space="0" w:color="auto"/>
              <w:left w:val="single" w:sz="4" w:space="0" w:color="auto"/>
              <w:bottom w:val="single" w:sz="4" w:space="0" w:color="auto"/>
              <w:right w:val="single" w:sz="4" w:space="0" w:color="auto"/>
            </w:tcBorders>
            <w:vAlign w:val="center"/>
          </w:tcPr>
          <w:p w14:paraId="469CEFA2" w14:textId="77777777" w:rsidR="00125E1E" w:rsidRPr="00AF5302" w:rsidRDefault="00125E1E" w:rsidP="00FD1E69">
            <w:pPr>
              <w:rPr>
                <w:rFonts w:cs="Arial"/>
                <w:sz w:val="24"/>
                <w:szCs w:val="24"/>
                <w:lang w:val="en-GB"/>
              </w:rPr>
            </w:pPr>
            <w:r w:rsidRPr="00AF5302">
              <w:rPr>
                <w:rFonts w:cs="Arial"/>
                <w:sz w:val="24"/>
                <w:szCs w:val="24"/>
                <w:lang w:val="en-GB"/>
              </w:rPr>
              <w:t xml:space="preserve">Total assurance </w:t>
            </w:r>
            <w:r>
              <w:rPr>
                <w:rFonts w:cs="Arial"/>
                <w:sz w:val="24"/>
                <w:szCs w:val="24"/>
                <w:lang w:val="en-GB"/>
              </w:rPr>
              <w:t xml:space="preserve">farmer gets their </w:t>
            </w:r>
            <w:r w:rsidRPr="00AF5302">
              <w:rPr>
                <w:rFonts w:cs="Arial"/>
                <w:sz w:val="24"/>
                <w:szCs w:val="24"/>
                <w:lang w:val="en-GB"/>
              </w:rPr>
              <w:t>own offal back</w:t>
            </w:r>
          </w:p>
        </w:tc>
        <w:tc>
          <w:tcPr>
            <w:tcW w:w="1858" w:type="pct"/>
            <w:tcBorders>
              <w:top w:val="single" w:sz="4" w:space="0" w:color="auto"/>
              <w:left w:val="single" w:sz="4" w:space="0" w:color="auto"/>
              <w:bottom w:val="single" w:sz="4" w:space="0" w:color="auto"/>
              <w:right w:val="single" w:sz="4" w:space="0" w:color="auto"/>
            </w:tcBorders>
            <w:vAlign w:val="center"/>
          </w:tcPr>
          <w:p w14:paraId="0DA1FC03" w14:textId="77777777" w:rsidR="00125E1E" w:rsidRPr="00AF5302" w:rsidRDefault="00125E1E" w:rsidP="00FD1E69">
            <w:pPr>
              <w:jc w:val="center"/>
              <w:rPr>
                <w:rFonts w:cs="Arial"/>
                <w:sz w:val="24"/>
                <w:szCs w:val="24"/>
                <w:lang w:val="en-GB"/>
              </w:rPr>
            </w:pPr>
            <w:r w:rsidRPr="00AF5302">
              <w:rPr>
                <w:rFonts w:cs="Arial"/>
                <w:sz w:val="24"/>
                <w:szCs w:val="24"/>
                <w:lang w:val="en-GB"/>
              </w:rPr>
              <w:t>37.8% (70)</w:t>
            </w:r>
          </w:p>
        </w:tc>
      </w:tr>
      <w:tr w:rsidR="00125E1E" w:rsidRPr="00AF5302" w14:paraId="30F5DB29" w14:textId="77777777" w:rsidTr="00FD1E69">
        <w:trPr>
          <w:trHeight w:val="20"/>
        </w:trPr>
        <w:tc>
          <w:tcPr>
            <w:tcW w:w="3142" w:type="pct"/>
            <w:tcBorders>
              <w:top w:val="single" w:sz="4" w:space="0" w:color="auto"/>
              <w:left w:val="single" w:sz="4" w:space="0" w:color="auto"/>
              <w:bottom w:val="single" w:sz="4" w:space="0" w:color="auto"/>
              <w:right w:val="single" w:sz="4" w:space="0" w:color="auto"/>
            </w:tcBorders>
            <w:vAlign w:val="center"/>
          </w:tcPr>
          <w:p w14:paraId="317D79B6" w14:textId="77777777" w:rsidR="00125E1E" w:rsidRPr="00AF5302" w:rsidRDefault="00125E1E" w:rsidP="00FD1E69">
            <w:pPr>
              <w:rPr>
                <w:rFonts w:cs="Arial"/>
                <w:sz w:val="24"/>
                <w:szCs w:val="24"/>
                <w:lang w:val="en-GB"/>
              </w:rPr>
            </w:pPr>
            <w:r w:rsidRPr="00AF5302">
              <w:rPr>
                <w:rFonts w:cs="Arial"/>
                <w:sz w:val="24"/>
                <w:szCs w:val="24"/>
                <w:lang w:val="en-GB"/>
              </w:rPr>
              <w:t>Type of butchering services offered</w:t>
            </w:r>
          </w:p>
        </w:tc>
        <w:tc>
          <w:tcPr>
            <w:tcW w:w="1858" w:type="pct"/>
            <w:tcBorders>
              <w:top w:val="single" w:sz="4" w:space="0" w:color="auto"/>
              <w:left w:val="single" w:sz="4" w:space="0" w:color="auto"/>
              <w:bottom w:val="single" w:sz="4" w:space="0" w:color="auto"/>
              <w:right w:val="single" w:sz="4" w:space="0" w:color="auto"/>
            </w:tcBorders>
            <w:vAlign w:val="center"/>
          </w:tcPr>
          <w:p w14:paraId="35B30C91" w14:textId="77777777" w:rsidR="00125E1E" w:rsidRPr="00AF5302" w:rsidRDefault="00125E1E" w:rsidP="00FD1E69">
            <w:pPr>
              <w:jc w:val="center"/>
              <w:rPr>
                <w:rFonts w:cs="Arial"/>
                <w:sz w:val="24"/>
                <w:szCs w:val="24"/>
                <w:lang w:val="en-GB"/>
              </w:rPr>
            </w:pPr>
            <w:r w:rsidRPr="00AF5302">
              <w:rPr>
                <w:rFonts w:cs="Arial"/>
                <w:sz w:val="24"/>
                <w:szCs w:val="24"/>
                <w:lang w:val="en-GB"/>
              </w:rPr>
              <w:t>30.8% (57)</w:t>
            </w:r>
          </w:p>
        </w:tc>
      </w:tr>
      <w:tr w:rsidR="00125E1E" w:rsidRPr="00AF5302" w14:paraId="2FB8C464" w14:textId="77777777" w:rsidTr="00FD1E69">
        <w:trPr>
          <w:trHeight w:val="20"/>
        </w:trPr>
        <w:tc>
          <w:tcPr>
            <w:tcW w:w="3142" w:type="pct"/>
            <w:tcBorders>
              <w:top w:val="single" w:sz="4" w:space="0" w:color="auto"/>
              <w:left w:val="single" w:sz="4" w:space="0" w:color="auto"/>
              <w:bottom w:val="single" w:sz="4" w:space="0" w:color="auto"/>
              <w:right w:val="single" w:sz="4" w:space="0" w:color="auto"/>
            </w:tcBorders>
            <w:vAlign w:val="center"/>
          </w:tcPr>
          <w:p w14:paraId="62E58E7B" w14:textId="77777777" w:rsidR="00125E1E" w:rsidRPr="00AF5302" w:rsidRDefault="00125E1E" w:rsidP="00FD1E69">
            <w:pPr>
              <w:rPr>
                <w:rFonts w:cs="Arial"/>
                <w:sz w:val="24"/>
                <w:szCs w:val="24"/>
                <w:lang w:val="en-GB"/>
              </w:rPr>
            </w:pPr>
            <w:r w:rsidRPr="00AF5302">
              <w:rPr>
                <w:rFonts w:cs="Arial"/>
                <w:sz w:val="24"/>
                <w:szCs w:val="24"/>
                <w:lang w:val="en-GB"/>
              </w:rPr>
              <w:t>Slaughtering fee</w:t>
            </w:r>
          </w:p>
        </w:tc>
        <w:tc>
          <w:tcPr>
            <w:tcW w:w="1858" w:type="pct"/>
            <w:tcBorders>
              <w:top w:val="single" w:sz="4" w:space="0" w:color="auto"/>
              <w:left w:val="single" w:sz="4" w:space="0" w:color="auto"/>
              <w:bottom w:val="single" w:sz="4" w:space="0" w:color="auto"/>
              <w:right w:val="single" w:sz="4" w:space="0" w:color="auto"/>
            </w:tcBorders>
            <w:vAlign w:val="center"/>
          </w:tcPr>
          <w:p w14:paraId="1B97F5AE" w14:textId="77777777" w:rsidR="00125E1E" w:rsidRPr="00AF5302" w:rsidRDefault="00125E1E" w:rsidP="00FD1E69">
            <w:pPr>
              <w:jc w:val="center"/>
              <w:rPr>
                <w:rFonts w:cs="Arial"/>
                <w:sz w:val="24"/>
                <w:szCs w:val="24"/>
                <w:lang w:val="en-GB"/>
              </w:rPr>
            </w:pPr>
            <w:r w:rsidRPr="00AF5302">
              <w:rPr>
                <w:rFonts w:cs="Arial"/>
                <w:sz w:val="24"/>
                <w:szCs w:val="24"/>
                <w:lang w:val="en-GB"/>
              </w:rPr>
              <w:t>19.5% (36)</w:t>
            </w:r>
          </w:p>
        </w:tc>
      </w:tr>
      <w:tr w:rsidR="00125E1E" w:rsidRPr="00AF5302" w14:paraId="65BCD91D" w14:textId="77777777" w:rsidTr="00FD1E69">
        <w:trPr>
          <w:trHeight w:val="20"/>
        </w:trPr>
        <w:tc>
          <w:tcPr>
            <w:tcW w:w="3142" w:type="pct"/>
            <w:tcBorders>
              <w:top w:val="single" w:sz="4" w:space="0" w:color="auto"/>
              <w:left w:val="single" w:sz="4" w:space="0" w:color="auto"/>
              <w:bottom w:val="single" w:sz="4" w:space="0" w:color="auto"/>
              <w:right w:val="single" w:sz="4" w:space="0" w:color="auto"/>
            </w:tcBorders>
            <w:vAlign w:val="center"/>
          </w:tcPr>
          <w:p w14:paraId="5E53024C" w14:textId="77777777" w:rsidR="00125E1E" w:rsidRPr="00AF5302" w:rsidRDefault="00125E1E" w:rsidP="00FD1E69">
            <w:pPr>
              <w:rPr>
                <w:rFonts w:cs="Arial"/>
                <w:sz w:val="24"/>
                <w:szCs w:val="24"/>
                <w:lang w:val="en-GB"/>
              </w:rPr>
            </w:pPr>
            <w:r w:rsidRPr="00AF5302">
              <w:rPr>
                <w:rFonts w:cs="Arial"/>
                <w:sz w:val="24"/>
                <w:szCs w:val="24"/>
                <w:lang w:val="en-GB"/>
              </w:rPr>
              <w:t>Butchering fee</w:t>
            </w:r>
          </w:p>
        </w:tc>
        <w:tc>
          <w:tcPr>
            <w:tcW w:w="1858" w:type="pct"/>
            <w:tcBorders>
              <w:top w:val="single" w:sz="4" w:space="0" w:color="auto"/>
              <w:left w:val="single" w:sz="4" w:space="0" w:color="auto"/>
              <w:bottom w:val="single" w:sz="4" w:space="0" w:color="auto"/>
              <w:right w:val="single" w:sz="4" w:space="0" w:color="auto"/>
            </w:tcBorders>
            <w:vAlign w:val="center"/>
          </w:tcPr>
          <w:p w14:paraId="318C12E0" w14:textId="77777777" w:rsidR="00125E1E" w:rsidRPr="00AF5302" w:rsidRDefault="00125E1E" w:rsidP="00FD1E69">
            <w:pPr>
              <w:jc w:val="center"/>
              <w:rPr>
                <w:rFonts w:cs="Arial"/>
                <w:sz w:val="24"/>
                <w:szCs w:val="24"/>
                <w:lang w:val="en-GB"/>
              </w:rPr>
            </w:pPr>
            <w:r w:rsidRPr="00AF5302">
              <w:rPr>
                <w:rFonts w:cs="Arial"/>
                <w:sz w:val="24"/>
                <w:szCs w:val="24"/>
                <w:lang w:val="en-GB"/>
              </w:rPr>
              <w:t>13% (24)</w:t>
            </w:r>
          </w:p>
        </w:tc>
      </w:tr>
    </w:tbl>
    <w:p w14:paraId="0811DEF5" w14:textId="30A31713" w:rsidR="008E14A2" w:rsidRDefault="008E14A2" w:rsidP="008637F7">
      <w:pPr>
        <w:rPr>
          <w:rFonts w:cs="Arial"/>
          <w:sz w:val="24"/>
          <w:szCs w:val="24"/>
        </w:rPr>
      </w:pPr>
    </w:p>
    <w:p w14:paraId="7BB904F9" w14:textId="6AE6C2F2" w:rsidR="008E14A2" w:rsidRPr="004C78FE" w:rsidRDefault="005C6252" w:rsidP="008637F7">
      <w:pPr>
        <w:rPr>
          <w:rFonts w:cs="Arial"/>
          <w:i/>
          <w:iCs/>
          <w:sz w:val="24"/>
          <w:szCs w:val="24"/>
        </w:rPr>
      </w:pPr>
      <w:r>
        <w:rPr>
          <w:rFonts w:cs="Arial"/>
          <w:i/>
          <w:iCs/>
          <w:sz w:val="24"/>
          <w:szCs w:val="24"/>
        </w:rPr>
        <w:t>4</w:t>
      </w:r>
      <w:r w:rsidR="008E14A2" w:rsidRPr="004C78FE">
        <w:rPr>
          <w:rFonts w:cs="Arial"/>
          <w:i/>
          <w:iCs/>
          <w:sz w:val="24"/>
          <w:szCs w:val="24"/>
        </w:rPr>
        <w:t>.3</w:t>
      </w:r>
      <w:r w:rsidR="008E14A2" w:rsidRPr="004C78FE">
        <w:rPr>
          <w:rFonts w:cs="Arial"/>
          <w:i/>
          <w:iCs/>
          <w:sz w:val="24"/>
          <w:szCs w:val="24"/>
        </w:rPr>
        <w:tab/>
        <w:t>Distance from farm to abattoir</w:t>
      </w:r>
    </w:p>
    <w:p w14:paraId="663547CB" w14:textId="3F8EF6EC" w:rsidR="00D57FF1" w:rsidRPr="00416AB8" w:rsidRDefault="004B7DFD" w:rsidP="00A675A4">
      <w:pPr>
        <w:spacing w:before="240"/>
        <w:rPr>
          <w:rFonts w:cs="Arial"/>
          <w:sz w:val="24"/>
          <w:szCs w:val="24"/>
        </w:rPr>
      </w:pPr>
      <w:r>
        <w:rPr>
          <w:rFonts w:cs="Arial"/>
          <w:sz w:val="24"/>
          <w:szCs w:val="24"/>
        </w:rPr>
        <w:t>Figure 4 shows t</w:t>
      </w:r>
      <w:r w:rsidR="00DA1794">
        <w:rPr>
          <w:rFonts w:cs="Arial"/>
          <w:sz w:val="24"/>
          <w:szCs w:val="24"/>
        </w:rPr>
        <w:t xml:space="preserve">he </w:t>
      </w:r>
      <w:r w:rsidR="00D57FF1" w:rsidRPr="00D57FF1">
        <w:rPr>
          <w:rFonts w:cs="Arial"/>
          <w:sz w:val="24"/>
          <w:szCs w:val="24"/>
        </w:rPr>
        <w:t xml:space="preserve">average distance </w:t>
      </w:r>
      <w:r w:rsidR="0009324B">
        <w:rPr>
          <w:rFonts w:cs="Arial"/>
          <w:sz w:val="24"/>
          <w:szCs w:val="24"/>
        </w:rPr>
        <w:t xml:space="preserve">from </w:t>
      </w:r>
      <w:r w:rsidR="00D57FF1" w:rsidRPr="00D57FF1">
        <w:rPr>
          <w:rFonts w:cs="Arial"/>
          <w:sz w:val="24"/>
          <w:szCs w:val="24"/>
        </w:rPr>
        <w:t>farm to abattoir</w:t>
      </w:r>
      <w:r w:rsidR="0009324B">
        <w:rPr>
          <w:rFonts w:cs="Arial"/>
          <w:sz w:val="24"/>
          <w:szCs w:val="24"/>
        </w:rPr>
        <w:t xml:space="preserve"> </w:t>
      </w:r>
      <w:bookmarkStart w:id="4" w:name="_Hlk60142515"/>
      <w:bookmarkStart w:id="5" w:name="_Hlk56766604"/>
      <w:r w:rsidR="00D57FF1" w:rsidRPr="00416AB8">
        <w:rPr>
          <w:rFonts w:cs="Arial"/>
          <w:sz w:val="24"/>
          <w:szCs w:val="24"/>
        </w:rPr>
        <w:t xml:space="preserve">was significantly </w:t>
      </w:r>
      <w:r w:rsidR="00DA1794">
        <w:rPr>
          <w:rFonts w:cs="Arial"/>
          <w:sz w:val="24"/>
          <w:szCs w:val="24"/>
        </w:rPr>
        <w:t>shorter for PKR (27.4 miles/45km) tha</w:t>
      </w:r>
      <w:r w:rsidR="0009324B">
        <w:rPr>
          <w:rFonts w:cs="Arial"/>
          <w:sz w:val="24"/>
          <w:szCs w:val="24"/>
        </w:rPr>
        <w:t>n</w:t>
      </w:r>
      <w:r w:rsidR="00DA1794">
        <w:rPr>
          <w:rFonts w:cs="Arial"/>
          <w:sz w:val="24"/>
          <w:szCs w:val="24"/>
        </w:rPr>
        <w:t xml:space="preserve"> for </w:t>
      </w:r>
      <w:r w:rsidR="00D57FF1" w:rsidRPr="00416AB8">
        <w:rPr>
          <w:rFonts w:cs="Arial"/>
          <w:sz w:val="24"/>
          <w:szCs w:val="24"/>
        </w:rPr>
        <w:t xml:space="preserve">CB </w:t>
      </w:r>
      <w:r w:rsidR="0009324B">
        <w:rPr>
          <w:rFonts w:cs="Arial"/>
          <w:sz w:val="24"/>
          <w:szCs w:val="24"/>
        </w:rPr>
        <w:t xml:space="preserve">livestock </w:t>
      </w:r>
      <w:r w:rsidR="00A675A4">
        <w:rPr>
          <w:rFonts w:cs="Arial"/>
          <w:sz w:val="24"/>
          <w:szCs w:val="24"/>
        </w:rPr>
        <w:t xml:space="preserve">farmers </w:t>
      </w:r>
      <w:r w:rsidR="00D57FF1" w:rsidRPr="00416AB8">
        <w:rPr>
          <w:rFonts w:cs="Arial"/>
          <w:sz w:val="24"/>
          <w:szCs w:val="24"/>
        </w:rPr>
        <w:t xml:space="preserve">(59.4 miles/95 kms).  The range </w:t>
      </w:r>
      <w:r w:rsidR="00C90C85">
        <w:rPr>
          <w:rFonts w:cs="Arial"/>
          <w:sz w:val="24"/>
          <w:szCs w:val="24"/>
        </w:rPr>
        <w:t xml:space="preserve">in distances </w:t>
      </w:r>
      <w:r w:rsidR="00D57FF1" w:rsidRPr="00416AB8">
        <w:rPr>
          <w:rFonts w:cs="Arial"/>
          <w:sz w:val="24"/>
          <w:szCs w:val="24"/>
        </w:rPr>
        <w:t xml:space="preserve">was also </w:t>
      </w:r>
      <w:r w:rsidR="00DA1794">
        <w:rPr>
          <w:rFonts w:cs="Arial"/>
          <w:sz w:val="24"/>
          <w:szCs w:val="24"/>
        </w:rPr>
        <w:t>smaller</w:t>
      </w:r>
      <w:r w:rsidR="00D57FF1" w:rsidRPr="00416AB8">
        <w:rPr>
          <w:rFonts w:cs="Arial"/>
          <w:sz w:val="24"/>
          <w:szCs w:val="24"/>
        </w:rPr>
        <w:t>, with standard deviation</w:t>
      </w:r>
      <w:r w:rsidR="00D57FF1">
        <w:rPr>
          <w:rFonts w:cs="Arial"/>
          <w:sz w:val="24"/>
          <w:szCs w:val="24"/>
        </w:rPr>
        <w:t>s</w:t>
      </w:r>
      <w:r w:rsidR="00D57FF1" w:rsidRPr="00416AB8">
        <w:rPr>
          <w:rFonts w:cs="Arial"/>
          <w:sz w:val="24"/>
          <w:szCs w:val="24"/>
        </w:rPr>
        <w:t xml:space="preserve"> of </w:t>
      </w:r>
      <w:r w:rsidR="00DA1794">
        <w:rPr>
          <w:rFonts w:cs="Arial"/>
          <w:sz w:val="24"/>
          <w:szCs w:val="24"/>
        </w:rPr>
        <w:t xml:space="preserve">17.2 miles </w:t>
      </w:r>
      <w:r w:rsidR="0009324B">
        <w:rPr>
          <w:rFonts w:cs="Arial"/>
          <w:sz w:val="24"/>
          <w:szCs w:val="24"/>
        </w:rPr>
        <w:t>for PK</w:t>
      </w:r>
      <w:r w:rsidR="00E96225">
        <w:rPr>
          <w:rFonts w:cs="Arial"/>
          <w:sz w:val="24"/>
          <w:szCs w:val="24"/>
        </w:rPr>
        <w:t>R</w:t>
      </w:r>
      <w:r w:rsidR="0009324B">
        <w:rPr>
          <w:rFonts w:cs="Arial"/>
          <w:sz w:val="24"/>
          <w:szCs w:val="24"/>
        </w:rPr>
        <w:t xml:space="preserve"> compared </w:t>
      </w:r>
      <w:r w:rsidR="00DA1794">
        <w:rPr>
          <w:rFonts w:cs="Arial"/>
          <w:sz w:val="24"/>
          <w:szCs w:val="24"/>
        </w:rPr>
        <w:t xml:space="preserve">to </w:t>
      </w:r>
      <w:r w:rsidR="00D57FF1" w:rsidRPr="00416AB8">
        <w:rPr>
          <w:rFonts w:cs="Arial"/>
          <w:sz w:val="24"/>
          <w:szCs w:val="24"/>
        </w:rPr>
        <w:t>69.2 miles</w:t>
      </w:r>
      <w:r w:rsidR="00DA1794">
        <w:rPr>
          <w:rFonts w:cs="Arial"/>
          <w:sz w:val="24"/>
          <w:szCs w:val="24"/>
        </w:rPr>
        <w:t xml:space="preserve"> for CB</w:t>
      </w:r>
      <w:bookmarkEnd w:id="4"/>
      <w:r w:rsidR="00DA1794">
        <w:rPr>
          <w:rFonts w:cs="Arial"/>
          <w:sz w:val="24"/>
          <w:szCs w:val="24"/>
        </w:rPr>
        <w:t>.</w:t>
      </w:r>
      <w:r w:rsidR="00D57FF1" w:rsidRPr="00416AB8">
        <w:rPr>
          <w:rFonts w:cs="Arial"/>
          <w:sz w:val="24"/>
          <w:szCs w:val="24"/>
        </w:rPr>
        <w:t xml:space="preserve">  </w:t>
      </w:r>
      <w:bookmarkEnd w:id="5"/>
    </w:p>
    <w:p w14:paraId="54A545F8" w14:textId="77777777" w:rsidR="00F667DC" w:rsidRDefault="00F667DC">
      <w:pPr>
        <w:rPr>
          <w:rFonts w:cs="Arial"/>
          <w:sz w:val="24"/>
          <w:szCs w:val="24"/>
        </w:rPr>
      </w:pPr>
    </w:p>
    <w:p w14:paraId="33E611CB" w14:textId="69A4E9D9" w:rsidR="00D57FF1" w:rsidRPr="00416AB8" w:rsidRDefault="00D57FF1" w:rsidP="00D57FF1">
      <w:pPr>
        <w:spacing w:after="0" w:line="240" w:lineRule="auto"/>
        <w:rPr>
          <w:rFonts w:cs="Arial"/>
          <w:b/>
          <w:sz w:val="24"/>
          <w:szCs w:val="24"/>
        </w:rPr>
      </w:pPr>
      <w:r w:rsidRPr="00416AB8">
        <w:rPr>
          <w:rFonts w:cs="Arial"/>
          <w:i/>
          <w:sz w:val="24"/>
          <w:szCs w:val="24"/>
        </w:rPr>
        <w:t xml:space="preserve">Figure </w:t>
      </w:r>
      <w:r w:rsidR="004B7DFD">
        <w:rPr>
          <w:rFonts w:cs="Arial"/>
          <w:i/>
          <w:sz w:val="24"/>
          <w:szCs w:val="24"/>
        </w:rPr>
        <w:t>4</w:t>
      </w:r>
      <w:r w:rsidRPr="00416AB8">
        <w:rPr>
          <w:rFonts w:cs="Arial"/>
          <w:i/>
          <w:sz w:val="24"/>
          <w:szCs w:val="24"/>
        </w:rPr>
        <w:t xml:space="preserve">. </w:t>
      </w:r>
      <w:r>
        <w:rPr>
          <w:rFonts w:cs="Arial"/>
          <w:i/>
          <w:sz w:val="24"/>
          <w:szCs w:val="24"/>
        </w:rPr>
        <w:t xml:space="preserve"> Average</w:t>
      </w:r>
      <w:r w:rsidRPr="00416AB8">
        <w:rPr>
          <w:rFonts w:cs="Arial"/>
          <w:i/>
          <w:sz w:val="24"/>
          <w:szCs w:val="24"/>
        </w:rPr>
        <w:t xml:space="preserve"> distance </w:t>
      </w:r>
      <w:r>
        <w:rPr>
          <w:rFonts w:cs="Arial"/>
          <w:i/>
          <w:sz w:val="24"/>
          <w:szCs w:val="24"/>
        </w:rPr>
        <w:t xml:space="preserve">from farm to </w:t>
      </w:r>
      <w:r w:rsidRPr="00416AB8">
        <w:rPr>
          <w:rFonts w:cs="Arial"/>
          <w:i/>
          <w:sz w:val="24"/>
          <w:szCs w:val="24"/>
        </w:rPr>
        <w:t>abattoirs for private kill retail (PKR) (n=183)</w:t>
      </w:r>
      <w:r>
        <w:rPr>
          <w:rFonts w:cs="Arial"/>
          <w:i/>
          <w:sz w:val="24"/>
          <w:szCs w:val="24"/>
        </w:rPr>
        <w:t>,</w:t>
      </w:r>
      <w:r w:rsidRPr="00416AB8">
        <w:rPr>
          <w:rFonts w:cs="Arial"/>
          <w:i/>
          <w:sz w:val="24"/>
          <w:szCs w:val="24"/>
        </w:rPr>
        <w:t xml:space="preserve"> commercial business (CB) (n=103) and home consumption (HC) (n=54).  </w:t>
      </w:r>
      <w:r>
        <w:rPr>
          <w:rFonts w:cs="Arial"/>
          <w:i/>
          <w:sz w:val="24"/>
          <w:szCs w:val="24"/>
        </w:rPr>
        <w:t>(</w:t>
      </w:r>
      <w:r w:rsidRPr="00416AB8">
        <w:rPr>
          <w:rFonts w:cs="Arial"/>
          <w:i/>
          <w:sz w:val="24"/>
          <w:szCs w:val="24"/>
        </w:rPr>
        <w:t>Different letters indicate a statistically significant difference as indicated by a one-way ANOVA analysis with post-hoc LSD tests with a Bonferroni adjustment applied for multiple comparisons</w:t>
      </w:r>
      <w:r w:rsidRPr="00416AB8">
        <w:rPr>
          <w:rFonts w:cs="Arial"/>
          <w:sz w:val="24"/>
          <w:szCs w:val="24"/>
        </w:rPr>
        <w:t>.</w:t>
      </w:r>
      <w:r>
        <w:rPr>
          <w:rFonts w:cs="Arial"/>
          <w:sz w:val="24"/>
          <w:szCs w:val="24"/>
        </w:rPr>
        <w:t>)</w:t>
      </w:r>
    </w:p>
    <w:p w14:paraId="1C4559DC" w14:textId="77777777" w:rsidR="00D57FF1" w:rsidRPr="00416AB8" w:rsidRDefault="00D57FF1" w:rsidP="00D57FF1">
      <w:pPr>
        <w:spacing w:after="0"/>
        <w:jc w:val="center"/>
        <w:rPr>
          <w:rFonts w:cs="Arial"/>
          <w:b/>
          <w:sz w:val="24"/>
          <w:szCs w:val="24"/>
        </w:rPr>
      </w:pPr>
      <w:r w:rsidRPr="00416AB8">
        <w:rPr>
          <w:rFonts w:cs="Arial"/>
          <w:b/>
          <w:noProof/>
          <w:sz w:val="24"/>
          <w:szCs w:val="24"/>
          <w:lang w:eastAsia="zh-CN"/>
        </w:rPr>
        <mc:AlternateContent>
          <mc:Choice Requires="wps">
            <w:drawing>
              <wp:anchor distT="0" distB="0" distL="114300" distR="114300" simplePos="0" relativeHeight="251662336" behindDoc="0" locked="0" layoutInCell="1" allowOverlap="1" wp14:anchorId="488B9564" wp14:editId="2DEEF2BF">
                <wp:simplePos x="0" y="0"/>
                <wp:positionH relativeFrom="column">
                  <wp:posOffset>3315694</wp:posOffset>
                </wp:positionH>
                <wp:positionV relativeFrom="paragraph">
                  <wp:posOffset>111346</wp:posOffset>
                </wp:positionV>
                <wp:extent cx="302149" cy="260985"/>
                <wp:effectExtent l="0" t="0" r="3175"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49" cy="260985"/>
                        </a:xfrm>
                        <a:prstGeom prst="rect">
                          <a:avLst/>
                        </a:prstGeom>
                        <a:solidFill>
                          <a:srgbClr val="FFFFFF"/>
                        </a:solidFill>
                        <a:ln w="9525">
                          <a:noFill/>
                          <a:miter lim="800000"/>
                          <a:headEnd/>
                          <a:tailEnd/>
                        </a:ln>
                      </wps:spPr>
                      <wps:txbx>
                        <w:txbxContent>
                          <w:p w14:paraId="01E7F620" w14:textId="77777777" w:rsidR="00907466" w:rsidRPr="003F1A04" w:rsidRDefault="00907466" w:rsidP="00D57FF1">
                            <w:pPr>
                              <w:rPr>
                                <w:rFonts w:ascii="Palatino Linotype" w:hAnsi="Palatino Linotype"/>
                              </w:rPr>
                            </w:pPr>
                            <w:r w:rsidRPr="003F1A04">
                              <w:rPr>
                                <w:rFonts w:ascii="Palatino Linotype" w:hAnsi="Palatino Linotype"/>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B9564" id="_x0000_t202" coordsize="21600,21600" o:spt="202" path="m,l,21600r21600,l21600,xe">
                <v:stroke joinstyle="miter"/>
                <v:path gradientshapeok="t" o:connecttype="rect"/>
              </v:shapetype>
              <v:shape id="Text Box 2" o:spid="_x0000_s1026" type="#_x0000_t202" style="position:absolute;left:0;text-align:left;margin-left:261.1pt;margin-top:8.75pt;width:23.8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" stroked="f">
                <v:textbox>
                  <w:txbxContent>
                    <w:p w14:paraId="01E7F620" w14:textId="77777777" w:rsidR="00907466" w:rsidRPr="003F1A04" w:rsidRDefault="00907466" w:rsidP="00D57FF1">
                      <w:pPr>
                        <w:rPr>
                          <w:rFonts w:ascii="Palatino Linotype" w:hAnsi="Palatino Linotype"/>
                        </w:rPr>
                      </w:pPr>
                      <w:r w:rsidRPr="003F1A04">
                        <w:rPr>
                          <w:rFonts w:ascii="Palatino Linotype" w:hAnsi="Palatino Linotype"/>
                        </w:rPr>
                        <w:t>b</w:t>
                      </w:r>
                    </w:p>
                  </w:txbxContent>
                </v:textbox>
              </v:shape>
            </w:pict>
          </mc:Fallback>
        </mc:AlternateContent>
      </w:r>
      <w:r w:rsidRPr="00416AB8">
        <w:rPr>
          <w:rFonts w:cs="Arial"/>
          <w:b/>
          <w:noProof/>
          <w:sz w:val="24"/>
          <w:szCs w:val="24"/>
          <w:lang w:eastAsia="zh-CN"/>
        </w:rPr>
        <mc:AlternateContent>
          <mc:Choice Requires="wps">
            <w:drawing>
              <wp:anchor distT="0" distB="0" distL="114300" distR="114300" simplePos="0" relativeHeight="251663360" behindDoc="0" locked="0" layoutInCell="1" allowOverlap="1" wp14:anchorId="42E365EC" wp14:editId="28C9F517">
                <wp:simplePos x="0" y="0"/>
                <wp:positionH relativeFrom="column">
                  <wp:posOffset>4538980</wp:posOffset>
                </wp:positionH>
                <wp:positionV relativeFrom="paragraph">
                  <wp:posOffset>1043940</wp:posOffset>
                </wp:positionV>
                <wp:extent cx="225425" cy="260985"/>
                <wp:effectExtent l="0" t="0" r="3175" b="57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60985"/>
                        </a:xfrm>
                        <a:prstGeom prst="rect">
                          <a:avLst/>
                        </a:prstGeom>
                        <a:solidFill>
                          <a:srgbClr val="FFFFFF"/>
                        </a:solidFill>
                        <a:ln w="9525">
                          <a:noFill/>
                          <a:miter lim="800000"/>
                          <a:headEnd/>
                          <a:tailEnd/>
                        </a:ln>
                      </wps:spPr>
                      <wps:txbx>
                        <w:txbxContent>
                          <w:p w14:paraId="526E86D8" w14:textId="77777777" w:rsidR="00907466" w:rsidRPr="003F1A04" w:rsidRDefault="00907466" w:rsidP="00D57FF1">
                            <w:pPr>
                              <w:rPr>
                                <w:rFonts w:ascii="Palatino Linotype" w:hAnsi="Palatino Linotype"/>
                              </w:rPr>
                            </w:pPr>
                            <w:r w:rsidRPr="003F1A04">
                              <w:rPr>
                                <w:rFonts w:ascii="Palatino Linotype" w:hAnsi="Palatino Linotype"/>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365EC" id="_x0000_s1027" type="#_x0000_t202" style="position:absolute;left:0;text-align:left;margin-left:357.4pt;margin-top:82.2pt;width:17.75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" stroked="f">
                <v:textbox>
                  <w:txbxContent>
                    <w:p w14:paraId="526E86D8" w14:textId="77777777" w:rsidR="00907466" w:rsidRPr="003F1A04" w:rsidRDefault="00907466" w:rsidP="00D57FF1">
                      <w:pPr>
                        <w:rPr>
                          <w:rFonts w:ascii="Palatino Linotype" w:hAnsi="Palatino Linotype"/>
                        </w:rPr>
                      </w:pPr>
                      <w:r w:rsidRPr="003F1A04">
                        <w:rPr>
                          <w:rFonts w:ascii="Palatino Linotype" w:hAnsi="Palatino Linotype"/>
                        </w:rPr>
                        <w:t>a</w:t>
                      </w:r>
                    </w:p>
                  </w:txbxContent>
                </v:textbox>
              </v:shape>
            </w:pict>
          </mc:Fallback>
        </mc:AlternateContent>
      </w:r>
      <w:r w:rsidRPr="00416AB8">
        <w:rPr>
          <w:rFonts w:cs="Arial"/>
          <w:b/>
          <w:noProof/>
          <w:sz w:val="24"/>
          <w:szCs w:val="24"/>
          <w:lang w:eastAsia="zh-CN"/>
        </w:rPr>
        <mc:AlternateContent>
          <mc:Choice Requires="wps">
            <w:drawing>
              <wp:anchor distT="0" distB="0" distL="114300" distR="114300" simplePos="0" relativeHeight="251661312" behindDoc="0" locked="0" layoutInCell="1" allowOverlap="1" wp14:anchorId="66CC2B7A" wp14:editId="41ACC308">
                <wp:simplePos x="0" y="0"/>
                <wp:positionH relativeFrom="column">
                  <wp:posOffset>1736090</wp:posOffset>
                </wp:positionH>
                <wp:positionV relativeFrom="paragraph">
                  <wp:posOffset>955675</wp:posOffset>
                </wp:positionV>
                <wp:extent cx="225425" cy="260985"/>
                <wp:effectExtent l="0" t="0" r="317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60985"/>
                        </a:xfrm>
                        <a:prstGeom prst="rect">
                          <a:avLst/>
                        </a:prstGeom>
                        <a:solidFill>
                          <a:srgbClr val="FFFFFF"/>
                        </a:solidFill>
                        <a:ln w="9525">
                          <a:noFill/>
                          <a:miter lim="800000"/>
                          <a:headEnd/>
                          <a:tailEnd/>
                        </a:ln>
                      </wps:spPr>
                      <wps:txbx>
                        <w:txbxContent>
                          <w:p w14:paraId="7D8B0ADC" w14:textId="77777777" w:rsidR="00907466" w:rsidRPr="003F1A04" w:rsidRDefault="00907466" w:rsidP="00D57FF1">
                            <w:pPr>
                              <w:rPr>
                                <w:rFonts w:ascii="Palatino Linotype" w:hAnsi="Palatino Linotype"/>
                              </w:rPr>
                            </w:pPr>
                            <w:r w:rsidRPr="003F1A04">
                              <w:rPr>
                                <w:rFonts w:ascii="Palatino Linotype" w:hAnsi="Palatino Linotype"/>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C2B7A" id="_x0000_s1028" type="#_x0000_t202" style="position:absolute;left:0;text-align:left;margin-left:136.7pt;margin-top:75.25pt;width:17.75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" stroked="f">
                <v:textbox>
                  <w:txbxContent>
                    <w:p w14:paraId="7D8B0ADC" w14:textId="77777777" w:rsidR="00907466" w:rsidRPr="003F1A04" w:rsidRDefault="00907466" w:rsidP="00D57FF1">
                      <w:pPr>
                        <w:rPr>
                          <w:rFonts w:ascii="Palatino Linotype" w:hAnsi="Palatino Linotype"/>
                        </w:rPr>
                      </w:pPr>
                      <w:r w:rsidRPr="003F1A04">
                        <w:rPr>
                          <w:rFonts w:ascii="Palatino Linotype" w:hAnsi="Palatino Linotype"/>
                        </w:rPr>
                        <w:t>a</w:t>
                      </w:r>
                    </w:p>
                  </w:txbxContent>
                </v:textbox>
              </v:shape>
            </w:pict>
          </mc:Fallback>
        </mc:AlternateContent>
      </w:r>
      <w:r w:rsidRPr="00416AB8">
        <w:rPr>
          <w:rFonts w:cs="Arial"/>
          <w:noProof/>
          <w:sz w:val="24"/>
          <w:szCs w:val="24"/>
          <w:lang w:eastAsia="zh-CN"/>
        </w:rPr>
        <w:drawing>
          <wp:inline distT="0" distB="0" distL="0" distR="0" wp14:anchorId="1BC2F056" wp14:editId="208AD256">
            <wp:extent cx="4572000" cy="2541181"/>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0F23C3" w14:textId="77777777" w:rsidR="0033549F" w:rsidRDefault="0033549F" w:rsidP="00CC5115">
      <w:pPr>
        <w:spacing w:before="240"/>
        <w:rPr>
          <w:rFonts w:cs="Arial"/>
          <w:sz w:val="24"/>
          <w:szCs w:val="24"/>
        </w:rPr>
      </w:pPr>
    </w:p>
    <w:p w14:paraId="0187EA0B" w14:textId="5574A249" w:rsidR="007D2FCB" w:rsidRPr="00767734" w:rsidRDefault="005C6252" w:rsidP="007D2FCB">
      <w:pPr>
        <w:spacing w:before="240"/>
        <w:rPr>
          <w:rFonts w:cs="Arial"/>
          <w:i/>
          <w:iCs/>
          <w:sz w:val="24"/>
          <w:szCs w:val="24"/>
        </w:rPr>
      </w:pPr>
      <w:r>
        <w:rPr>
          <w:rFonts w:cs="Arial"/>
          <w:i/>
          <w:iCs/>
          <w:sz w:val="24"/>
          <w:szCs w:val="24"/>
        </w:rPr>
        <w:t>4</w:t>
      </w:r>
      <w:r w:rsidR="007D2FCB">
        <w:rPr>
          <w:rFonts w:cs="Arial"/>
          <w:i/>
          <w:iCs/>
          <w:sz w:val="24"/>
          <w:szCs w:val="24"/>
        </w:rPr>
        <w:t>.</w:t>
      </w:r>
      <w:r w:rsidR="00EC4049">
        <w:rPr>
          <w:rFonts w:cs="Arial"/>
          <w:i/>
          <w:iCs/>
          <w:sz w:val="24"/>
          <w:szCs w:val="24"/>
        </w:rPr>
        <w:t>4</w:t>
      </w:r>
      <w:r w:rsidR="007D2FCB">
        <w:rPr>
          <w:rFonts w:cs="Arial"/>
          <w:i/>
          <w:iCs/>
          <w:sz w:val="24"/>
          <w:szCs w:val="24"/>
        </w:rPr>
        <w:tab/>
      </w:r>
      <w:r w:rsidR="007D2FCB" w:rsidRPr="00767734">
        <w:rPr>
          <w:rFonts w:cs="Arial"/>
          <w:i/>
          <w:iCs/>
          <w:sz w:val="24"/>
          <w:szCs w:val="24"/>
        </w:rPr>
        <w:t>Impact</w:t>
      </w:r>
      <w:r w:rsidR="007D2FCB">
        <w:rPr>
          <w:rFonts w:cs="Arial"/>
          <w:i/>
          <w:iCs/>
          <w:sz w:val="24"/>
          <w:szCs w:val="24"/>
        </w:rPr>
        <w:t>s</w:t>
      </w:r>
      <w:r w:rsidR="007D2FCB" w:rsidRPr="00767734">
        <w:rPr>
          <w:rFonts w:cs="Arial"/>
          <w:i/>
          <w:iCs/>
          <w:sz w:val="24"/>
          <w:szCs w:val="24"/>
        </w:rPr>
        <w:t xml:space="preserve"> of </w:t>
      </w:r>
      <w:r w:rsidR="00461AEC">
        <w:rPr>
          <w:rFonts w:cs="Arial"/>
          <w:i/>
          <w:iCs/>
          <w:sz w:val="24"/>
          <w:szCs w:val="24"/>
        </w:rPr>
        <w:t xml:space="preserve">the </w:t>
      </w:r>
      <w:r w:rsidR="007D2FCB" w:rsidRPr="00767734">
        <w:rPr>
          <w:rFonts w:cs="Arial"/>
          <w:i/>
          <w:iCs/>
          <w:sz w:val="24"/>
          <w:szCs w:val="24"/>
        </w:rPr>
        <w:t>closure of abattoir</w:t>
      </w:r>
      <w:r w:rsidR="00461AEC">
        <w:rPr>
          <w:rFonts w:cs="Arial"/>
          <w:i/>
          <w:iCs/>
          <w:sz w:val="24"/>
          <w:szCs w:val="24"/>
        </w:rPr>
        <w:t>s</w:t>
      </w:r>
      <w:r w:rsidR="007D2FCB" w:rsidRPr="00767734">
        <w:rPr>
          <w:rFonts w:cs="Arial"/>
          <w:i/>
          <w:iCs/>
          <w:sz w:val="24"/>
          <w:szCs w:val="24"/>
        </w:rPr>
        <w:t xml:space="preserve"> currently used for PKR business</w:t>
      </w:r>
      <w:r w:rsidR="007D2FCB">
        <w:rPr>
          <w:rFonts w:cs="Arial"/>
          <w:i/>
          <w:iCs/>
          <w:sz w:val="24"/>
          <w:szCs w:val="24"/>
        </w:rPr>
        <w:t xml:space="preserve"> on livestock </w:t>
      </w:r>
      <w:r w:rsidR="00461AEC">
        <w:rPr>
          <w:rFonts w:cs="Arial"/>
          <w:i/>
          <w:iCs/>
          <w:sz w:val="24"/>
          <w:szCs w:val="24"/>
        </w:rPr>
        <w:t>journey distances</w:t>
      </w:r>
    </w:p>
    <w:p w14:paraId="6C1F645B" w14:textId="2137F3DE" w:rsidR="006E26F1" w:rsidRPr="00B20945" w:rsidRDefault="005C76DD" w:rsidP="0054407F">
      <w:pPr>
        <w:spacing w:before="240" w:after="0"/>
        <w:rPr>
          <w:rFonts w:eastAsia="Times New Roman" w:cs="Arial"/>
          <w:color w:val="000000" w:themeColor="text1"/>
          <w:sz w:val="24"/>
          <w:szCs w:val="24"/>
          <w:lang w:val="en-GB" w:eastAsia="en-GB"/>
        </w:rPr>
      </w:pPr>
      <w:r>
        <w:rPr>
          <w:rFonts w:eastAsia="Times New Roman" w:cs="Arial"/>
          <w:color w:val="000000" w:themeColor="text1"/>
          <w:sz w:val="24"/>
          <w:szCs w:val="24"/>
          <w:lang w:val="en-GB" w:eastAsia="en-GB"/>
        </w:rPr>
        <w:lastRenderedPageBreak/>
        <w:t>The</w:t>
      </w:r>
      <w:r w:rsidR="0077341C">
        <w:rPr>
          <w:rFonts w:eastAsia="Times New Roman" w:cs="Arial"/>
          <w:color w:val="000000" w:themeColor="text1"/>
          <w:sz w:val="24"/>
          <w:szCs w:val="24"/>
          <w:lang w:val="en-GB" w:eastAsia="en-GB"/>
        </w:rPr>
        <w:t xml:space="preserve"> </w:t>
      </w:r>
      <w:r w:rsidR="00F35389">
        <w:rPr>
          <w:rFonts w:eastAsia="Times New Roman" w:cs="Arial"/>
          <w:color w:val="000000" w:themeColor="text1"/>
          <w:sz w:val="24"/>
          <w:szCs w:val="24"/>
          <w:lang w:val="en-GB" w:eastAsia="en-GB"/>
        </w:rPr>
        <w:t>PKR f</w:t>
      </w:r>
      <w:r w:rsidR="0054407F">
        <w:rPr>
          <w:rFonts w:eastAsia="Times New Roman" w:cs="Arial"/>
          <w:color w:val="000000" w:themeColor="text1"/>
          <w:sz w:val="24"/>
          <w:szCs w:val="24"/>
          <w:lang w:val="en-GB" w:eastAsia="en-GB"/>
        </w:rPr>
        <w:t>armers</w:t>
      </w:r>
      <w:r w:rsidR="00EE4B15">
        <w:rPr>
          <w:rFonts w:eastAsia="Times New Roman" w:cs="Arial"/>
          <w:color w:val="000000" w:themeColor="text1"/>
          <w:sz w:val="24"/>
          <w:szCs w:val="24"/>
          <w:lang w:val="en-GB" w:eastAsia="en-GB"/>
        </w:rPr>
        <w:t xml:space="preserve"> </w:t>
      </w:r>
      <w:r w:rsidR="001A333C">
        <w:rPr>
          <w:rFonts w:eastAsia="Times New Roman" w:cs="Arial"/>
          <w:color w:val="000000" w:themeColor="text1"/>
          <w:sz w:val="24"/>
          <w:szCs w:val="24"/>
          <w:lang w:val="en-GB" w:eastAsia="en-GB"/>
        </w:rPr>
        <w:t xml:space="preserve">with </w:t>
      </w:r>
      <w:r w:rsidR="00461AEC">
        <w:rPr>
          <w:rFonts w:eastAsia="Times New Roman" w:cs="Arial"/>
          <w:color w:val="000000" w:themeColor="text1"/>
          <w:sz w:val="24"/>
          <w:szCs w:val="24"/>
          <w:lang w:val="en-GB" w:eastAsia="en-GB"/>
        </w:rPr>
        <w:t>a</w:t>
      </w:r>
      <w:r w:rsidR="00EE4B15">
        <w:rPr>
          <w:rFonts w:eastAsia="Times New Roman" w:cs="Arial"/>
          <w:color w:val="000000" w:themeColor="text1"/>
          <w:sz w:val="24"/>
          <w:szCs w:val="24"/>
          <w:lang w:val="en-GB" w:eastAsia="en-GB"/>
        </w:rPr>
        <w:t>t</w:t>
      </w:r>
      <w:r w:rsidR="0054407F">
        <w:rPr>
          <w:rFonts w:eastAsia="Times New Roman" w:cs="Arial"/>
          <w:color w:val="000000" w:themeColor="text1"/>
          <w:sz w:val="24"/>
          <w:szCs w:val="24"/>
          <w:lang w:val="en-GB" w:eastAsia="en-GB"/>
        </w:rPr>
        <w:t xml:space="preserve"> least one alternative </w:t>
      </w:r>
      <w:r w:rsidR="00CE1B2A">
        <w:rPr>
          <w:rFonts w:eastAsia="Times New Roman" w:cs="Arial"/>
          <w:color w:val="000000" w:themeColor="text1"/>
          <w:sz w:val="24"/>
          <w:szCs w:val="24"/>
          <w:lang w:val="en-GB" w:eastAsia="en-GB"/>
        </w:rPr>
        <w:t>provider of private kill services</w:t>
      </w:r>
      <w:r w:rsidR="0054407F">
        <w:rPr>
          <w:rFonts w:eastAsia="Times New Roman" w:cs="Arial"/>
          <w:color w:val="000000" w:themeColor="text1"/>
          <w:sz w:val="24"/>
          <w:szCs w:val="24"/>
          <w:lang w:val="en-GB" w:eastAsia="en-GB"/>
        </w:rPr>
        <w:t xml:space="preserve"> </w:t>
      </w:r>
      <w:r w:rsidR="00CE1B2A">
        <w:rPr>
          <w:rFonts w:eastAsia="Times New Roman" w:cs="Arial"/>
          <w:color w:val="000000" w:themeColor="text1"/>
          <w:sz w:val="24"/>
          <w:szCs w:val="24"/>
          <w:lang w:val="en-GB" w:eastAsia="en-GB"/>
        </w:rPr>
        <w:t>estimate</w:t>
      </w:r>
      <w:r w:rsidR="0077341C">
        <w:rPr>
          <w:rFonts w:eastAsia="Times New Roman" w:cs="Arial"/>
          <w:color w:val="000000" w:themeColor="text1"/>
          <w:sz w:val="24"/>
          <w:szCs w:val="24"/>
          <w:lang w:val="en-GB" w:eastAsia="en-GB"/>
        </w:rPr>
        <w:t>d</w:t>
      </w:r>
      <w:r w:rsidR="00CE1B2A">
        <w:rPr>
          <w:rFonts w:eastAsia="Times New Roman" w:cs="Arial"/>
          <w:color w:val="000000" w:themeColor="text1"/>
          <w:sz w:val="24"/>
          <w:szCs w:val="24"/>
          <w:lang w:val="en-GB" w:eastAsia="en-GB"/>
        </w:rPr>
        <w:t xml:space="preserve"> the </w:t>
      </w:r>
      <w:r w:rsidR="0054407F">
        <w:rPr>
          <w:rFonts w:eastAsia="Times New Roman" w:cs="Arial"/>
          <w:color w:val="000000" w:themeColor="text1"/>
          <w:sz w:val="24"/>
          <w:szCs w:val="24"/>
          <w:lang w:val="en-GB" w:eastAsia="en-GB"/>
        </w:rPr>
        <w:t xml:space="preserve">distance </w:t>
      </w:r>
      <w:r w:rsidR="009436CA">
        <w:rPr>
          <w:rFonts w:eastAsia="Times New Roman" w:cs="Arial"/>
          <w:color w:val="000000" w:themeColor="text1"/>
          <w:sz w:val="24"/>
          <w:szCs w:val="24"/>
          <w:lang w:val="en-GB" w:eastAsia="en-GB"/>
        </w:rPr>
        <w:t>from</w:t>
      </w:r>
      <w:r w:rsidR="00461AEC">
        <w:rPr>
          <w:rFonts w:eastAsia="Times New Roman" w:cs="Arial"/>
          <w:color w:val="000000" w:themeColor="text1"/>
          <w:sz w:val="24"/>
          <w:szCs w:val="24"/>
          <w:lang w:val="en-GB" w:eastAsia="en-GB"/>
        </w:rPr>
        <w:t xml:space="preserve"> t</w:t>
      </w:r>
      <w:r w:rsidR="0054407F">
        <w:rPr>
          <w:rFonts w:eastAsia="Times New Roman" w:cs="Arial"/>
          <w:color w:val="000000" w:themeColor="text1"/>
          <w:sz w:val="24"/>
          <w:szCs w:val="24"/>
          <w:lang w:val="en-GB" w:eastAsia="en-GB"/>
        </w:rPr>
        <w:t>heir farm to the</w:t>
      </w:r>
      <w:r w:rsidR="00461AEC">
        <w:rPr>
          <w:rFonts w:eastAsia="Times New Roman" w:cs="Arial"/>
          <w:color w:val="000000" w:themeColor="text1"/>
          <w:sz w:val="24"/>
          <w:szCs w:val="24"/>
          <w:lang w:val="en-GB" w:eastAsia="en-GB"/>
        </w:rPr>
        <w:t xml:space="preserve"> </w:t>
      </w:r>
      <w:r w:rsidR="00CE1B2A">
        <w:rPr>
          <w:rFonts w:eastAsia="Times New Roman" w:cs="Arial"/>
          <w:color w:val="000000" w:themeColor="text1"/>
          <w:sz w:val="24"/>
          <w:szCs w:val="24"/>
          <w:lang w:val="en-GB" w:eastAsia="en-GB"/>
        </w:rPr>
        <w:t>alternative</w:t>
      </w:r>
      <w:r w:rsidR="00C05429">
        <w:rPr>
          <w:rFonts w:eastAsia="Times New Roman" w:cs="Arial"/>
          <w:color w:val="000000" w:themeColor="text1"/>
          <w:sz w:val="24"/>
          <w:szCs w:val="24"/>
          <w:lang w:val="en-GB" w:eastAsia="en-GB"/>
        </w:rPr>
        <w:t xml:space="preserve"> </w:t>
      </w:r>
      <w:r w:rsidR="0054407F">
        <w:rPr>
          <w:rFonts w:eastAsia="Times New Roman" w:cs="Arial"/>
          <w:color w:val="000000" w:themeColor="text1"/>
          <w:sz w:val="24"/>
          <w:szCs w:val="24"/>
          <w:lang w:val="en-GB" w:eastAsia="en-GB"/>
        </w:rPr>
        <w:t>abattoir</w:t>
      </w:r>
      <w:r w:rsidR="001A333C">
        <w:rPr>
          <w:rFonts w:eastAsia="Times New Roman" w:cs="Arial"/>
          <w:color w:val="000000" w:themeColor="text1"/>
          <w:sz w:val="24"/>
          <w:szCs w:val="24"/>
          <w:lang w:val="en-GB" w:eastAsia="en-GB"/>
        </w:rPr>
        <w:t xml:space="preserve"> they would use if their current abattoir closed</w:t>
      </w:r>
      <w:r w:rsidR="0054407F">
        <w:rPr>
          <w:rFonts w:eastAsia="Times New Roman" w:cs="Arial"/>
          <w:color w:val="000000" w:themeColor="text1"/>
          <w:sz w:val="24"/>
          <w:szCs w:val="24"/>
          <w:lang w:val="en-GB" w:eastAsia="en-GB"/>
        </w:rPr>
        <w:t xml:space="preserve">.  </w:t>
      </w:r>
      <w:bookmarkStart w:id="6" w:name="_Hlk60142637"/>
      <w:r>
        <w:rPr>
          <w:rFonts w:eastAsia="Times New Roman" w:cs="Arial"/>
          <w:color w:val="000000" w:themeColor="text1"/>
          <w:sz w:val="24"/>
          <w:szCs w:val="24"/>
          <w:lang w:val="en-GB" w:eastAsia="en-GB"/>
        </w:rPr>
        <w:t>S</w:t>
      </w:r>
      <w:r w:rsidR="00F35389">
        <w:rPr>
          <w:rFonts w:eastAsia="Times New Roman" w:cs="Arial"/>
          <w:color w:val="000000" w:themeColor="text1"/>
          <w:sz w:val="24"/>
          <w:szCs w:val="24"/>
          <w:lang w:val="en-GB" w:eastAsia="en-GB"/>
        </w:rPr>
        <w:t>witching</w:t>
      </w:r>
      <w:r w:rsidR="0054407F">
        <w:rPr>
          <w:rFonts w:eastAsia="Times New Roman" w:cs="Arial"/>
          <w:color w:val="000000" w:themeColor="text1"/>
          <w:sz w:val="24"/>
          <w:szCs w:val="24"/>
          <w:lang w:val="en-GB" w:eastAsia="en-GB"/>
        </w:rPr>
        <w:t xml:space="preserve"> </w:t>
      </w:r>
      <w:r w:rsidR="00E305AC" w:rsidRPr="007B4981">
        <w:rPr>
          <w:rFonts w:eastAsia="Times New Roman" w:cs="Arial"/>
          <w:color w:val="000000" w:themeColor="text1"/>
          <w:sz w:val="24"/>
          <w:szCs w:val="24"/>
          <w:lang w:val="en-GB" w:eastAsia="en-GB"/>
        </w:rPr>
        <w:t xml:space="preserve">abattoir would </w:t>
      </w:r>
      <w:r w:rsidR="00CE1B2A">
        <w:rPr>
          <w:rFonts w:eastAsia="Times New Roman" w:cs="Arial"/>
          <w:color w:val="000000" w:themeColor="text1"/>
          <w:sz w:val="24"/>
          <w:szCs w:val="24"/>
          <w:lang w:val="en-GB" w:eastAsia="en-GB"/>
        </w:rPr>
        <w:t xml:space="preserve">result in </w:t>
      </w:r>
      <w:r w:rsidR="00E305AC" w:rsidRPr="007B4981">
        <w:rPr>
          <w:rFonts w:eastAsia="Times New Roman" w:cs="Arial"/>
          <w:color w:val="000000" w:themeColor="text1"/>
          <w:sz w:val="24"/>
          <w:szCs w:val="24"/>
          <w:lang w:val="en-GB" w:eastAsia="en-GB"/>
        </w:rPr>
        <w:t>significantly longer journ</w:t>
      </w:r>
      <w:r w:rsidR="00F35389">
        <w:rPr>
          <w:rFonts w:eastAsia="Times New Roman" w:cs="Arial"/>
          <w:color w:val="000000" w:themeColor="text1"/>
          <w:sz w:val="24"/>
          <w:szCs w:val="24"/>
          <w:lang w:val="en-GB" w:eastAsia="en-GB"/>
        </w:rPr>
        <w:t>eys</w:t>
      </w:r>
      <w:r w:rsidR="00CE1B2A">
        <w:rPr>
          <w:rFonts w:eastAsia="Times New Roman" w:cs="Arial"/>
          <w:color w:val="000000" w:themeColor="text1"/>
          <w:sz w:val="24"/>
          <w:szCs w:val="24"/>
          <w:lang w:val="en-GB" w:eastAsia="en-GB"/>
        </w:rPr>
        <w:t xml:space="preserve">, by </w:t>
      </w:r>
      <w:r w:rsidR="009436CA">
        <w:rPr>
          <w:rFonts w:eastAsia="Times New Roman" w:cs="Arial"/>
          <w:color w:val="000000" w:themeColor="text1"/>
          <w:sz w:val="24"/>
          <w:szCs w:val="24"/>
          <w:lang w:val="en-GB" w:eastAsia="en-GB"/>
        </w:rPr>
        <w:t>an estimated</w:t>
      </w:r>
      <w:r w:rsidR="00CE1B2A">
        <w:rPr>
          <w:rFonts w:eastAsia="Times New Roman" w:cs="Arial"/>
          <w:color w:val="000000" w:themeColor="text1"/>
          <w:sz w:val="24"/>
          <w:szCs w:val="24"/>
          <w:lang w:val="en-GB" w:eastAsia="en-GB"/>
        </w:rPr>
        <w:t xml:space="preserve"> 20 miles</w:t>
      </w:r>
      <w:r w:rsidR="00E305AC" w:rsidRPr="007B4981">
        <w:rPr>
          <w:rFonts w:eastAsia="Times New Roman" w:cs="Arial"/>
          <w:color w:val="000000" w:themeColor="text1"/>
          <w:sz w:val="24"/>
          <w:szCs w:val="24"/>
          <w:lang w:val="en-GB" w:eastAsia="en-GB"/>
        </w:rPr>
        <w:t xml:space="preserve"> (a paired sample </w:t>
      </w:r>
      <w:r w:rsidR="00E305AC" w:rsidRPr="00EE5E77">
        <w:rPr>
          <w:rFonts w:eastAsia="Times New Roman" w:cs="Arial"/>
          <w:sz w:val="24"/>
          <w:szCs w:val="24"/>
          <w:lang w:val="en-GB" w:eastAsia="en-GB"/>
        </w:rPr>
        <w:t>t test shows p&lt;0.001, t=3.95, SE=2.15)</w:t>
      </w:r>
      <w:bookmarkEnd w:id="6"/>
      <w:r>
        <w:rPr>
          <w:rFonts w:eastAsia="Times New Roman" w:cs="Arial"/>
          <w:sz w:val="24"/>
          <w:szCs w:val="24"/>
          <w:lang w:val="en-GB" w:eastAsia="en-GB"/>
        </w:rPr>
        <w:t>, adversely affecting the profitability of their PKR enterprise</w:t>
      </w:r>
      <w:r w:rsidR="00E305AC">
        <w:rPr>
          <w:rFonts w:eastAsia="Times New Roman" w:cs="Arial"/>
          <w:sz w:val="24"/>
          <w:szCs w:val="24"/>
          <w:lang w:val="en-GB" w:eastAsia="en-GB"/>
        </w:rPr>
        <w:t xml:space="preserve"> </w:t>
      </w:r>
      <w:r>
        <w:rPr>
          <w:rFonts w:eastAsia="Times New Roman" w:cs="Arial"/>
          <w:color w:val="000000" w:themeColor="text1"/>
          <w:sz w:val="24"/>
          <w:szCs w:val="24"/>
          <w:lang w:val="en-GB" w:eastAsia="en-GB"/>
        </w:rPr>
        <w:t xml:space="preserve">(Figure </w:t>
      </w:r>
      <w:r w:rsidR="004B7DFD">
        <w:rPr>
          <w:rFonts w:eastAsia="Times New Roman" w:cs="Arial"/>
          <w:color w:val="000000" w:themeColor="text1"/>
          <w:sz w:val="24"/>
          <w:szCs w:val="24"/>
          <w:lang w:val="en-GB" w:eastAsia="en-GB"/>
        </w:rPr>
        <w:t>5</w:t>
      </w:r>
      <w:r>
        <w:rPr>
          <w:rFonts w:eastAsia="Times New Roman" w:cs="Arial"/>
          <w:color w:val="000000" w:themeColor="text1"/>
          <w:sz w:val="24"/>
          <w:szCs w:val="24"/>
          <w:lang w:val="en-GB" w:eastAsia="en-GB"/>
        </w:rPr>
        <w:t>)</w:t>
      </w:r>
      <w:r w:rsidR="0054407F" w:rsidRPr="00B20945">
        <w:rPr>
          <w:rFonts w:eastAsia="Times New Roman" w:cs="Arial"/>
          <w:color w:val="000000" w:themeColor="text1"/>
          <w:sz w:val="24"/>
          <w:szCs w:val="24"/>
          <w:lang w:val="en-GB" w:eastAsia="en-GB"/>
        </w:rPr>
        <w:t>.</w:t>
      </w:r>
    </w:p>
    <w:p w14:paraId="71E4D6E9" w14:textId="77777777" w:rsidR="00B95E77" w:rsidRDefault="00B95E77">
      <w:pPr>
        <w:rPr>
          <w:rFonts w:eastAsia="Times New Roman" w:cs="Arial"/>
          <w:color w:val="000000" w:themeColor="text1"/>
          <w:sz w:val="24"/>
          <w:szCs w:val="24"/>
          <w:lang w:val="en-GB" w:eastAsia="en-GB"/>
        </w:rPr>
      </w:pPr>
    </w:p>
    <w:p w14:paraId="6C499CF8" w14:textId="02B20935" w:rsidR="00EE5E77" w:rsidRPr="00EE5E77" w:rsidRDefault="00EE5E77" w:rsidP="00EE5E77">
      <w:pPr>
        <w:spacing w:line="259" w:lineRule="auto"/>
        <w:rPr>
          <w:rFonts w:eastAsia="Times New Roman" w:cs="Arial"/>
          <w:sz w:val="24"/>
          <w:szCs w:val="24"/>
          <w:lang w:val="en-GB" w:eastAsia="en-GB"/>
        </w:rPr>
      </w:pPr>
      <w:r w:rsidRPr="00EE5E77">
        <w:rPr>
          <w:rFonts w:cs="Arial"/>
          <w:i/>
          <w:sz w:val="24"/>
          <w:szCs w:val="24"/>
          <w:lang w:val="en-GB"/>
        </w:rPr>
        <w:t xml:space="preserve">Figure </w:t>
      </w:r>
      <w:r w:rsidR="004B7DFD">
        <w:rPr>
          <w:rFonts w:cs="Arial"/>
          <w:i/>
          <w:sz w:val="24"/>
          <w:szCs w:val="24"/>
          <w:lang w:val="en-GB"/>
        </w:rPr>
        <w:t>5</w:t>
      </w:r>
      <w:r w:rsidRPr="00EE5E77">
        <w:rPr>
          <w:rFonts w:cs="Arial"/>
          <w:i/>
          <w:sz w:val="24"/>
          <w:szCs w:val="24"/>
          <w:lang w:val="en-GB"/>
        </w:rPr>
        <w:t xml:space="preserve">.  The </w:t>
      </w:r>
      <w:r w:rsidR="009436CA">
        <w:rPr>
          <w:rFonts w:cs="Arial"/>
          <w:i/>
          <w:sz w:val="24"/>
          <w:szCs w:val="24"/>
          <w:lang w:val="en-GB"/>
        </w:rPr>
        <w:t xml:space="preserve">estimated </w:t>
      </w:r>
      <w:r w:rsidR="00F41DB9">
        <w:rPr>
          <w:rFonts w:cs="Arial"/>
          <w:i/>
          <w:sz w:val="24"/>
          <w:szCs w:val="24"/>
          <w:lang w:val="en-GB"/>
        </w:rPr>
        <w:t xml:space="preserve">change </w:t>
      </w:r>
      <w:r>
        <w:rPr>
          <w:rFonts w:cs="Arial"/>
          <w:i/>
          <w:sz w:val="24"/>
          <w:szCs w:val="24"/>
          <w:lang w:val="en-GB"/>
        </w:rPr>
        <w:t>in the distance</w:t>
      </w:r>
      <w:r w:rsidRPr="00EE5E77">
        <w:rPr>
          <w:rFonts w:cs="Arial"/>
          <w:i/>
          <w:sz w:val="24"/>
          <w:szCs w:val="24"/>
          <w:lang w:val="en-GB"/>
        </w:rPr>
        <w:t xml:space="preserve"> </w:t>
      </w:r>
      <w:r>
        <w:rPr>
          <w:rFonts w:cs="Arial"/>
          <w:i/>
          <w:sz w:val="24"/>
          <w:szCs w:val="24"/>
          <w:lang w:val="en-GB"/>
        </w:rPr>
        <w:t xml:space="preserve">livestock </w:t>
      </w:r>
      <w:r w:rsidR="009436CA">
        <w:rPr>
          <w:rFonts w:cs="Arial"/>
          <w:i/>
          <w:sz w:val="24"/>
          <w:szCs w:val="24"/>
          <w:lang w:val="en-GB"/>
        </w:rPr>
        <w:t xml:space="preserve">would </w:t>
      </w:r>
      <w:r>
        <w:rPr>
          <w:rFonts w:cs="Arial"/>
          <w:i/>
          <w:sz w:val="24"/>
          <w:szCs w:val="24"/>
          <w:lang w:val="en-GB"/>
        </w:rPr>
        <w:t xml:space="preserve">travel </w:t>
      </w:r>
      <w:r w:rsidR="009436CA">
        <w:rPr>
          <w:rFonts w:cs="Arial"/>
          <w:i/>
          <w:sz w:val="24"/>
          <w:szCs w:val="24"/>
          <w:lang w:val="en-GB"/>
        </w:rPr>
        <w:t xml:space="preserve">for slaughter </w:t>
      </w:r>
      <w:r>
        <w:rPr>
          <w:rFonts w:cs="Arial"/>
          <w:i/>
          <w:sz w:val="24"/>
          <w:szCs w:val="24"/>
          <w:lang w:val="en-GB"/>
        </w:rPr>
        <w:t xml:space="preserve">if the abattoir </w:t>
      </w:r>
      <w:r w:rsidRPr="00EE5E77">
        <w:rPr>
          <w:rFonts w:cs="Arial"/>
          <w:i/>
          <w:sz w:val="24"/>
          <w:szCs w:val="24"/>
          <w:lang w:val="en-GB"/>
        </w:rPr>
        <w:t xml:space="preserve">currently used </w:t>
      </w:r>
      <w:r>
        <w:rPr>
          <w:rFonts w:cs="Arial"/>
          <w:i/>
          <w:sz w:val="24"/>
          <w:szCs w:val="24"/>
          <w:lang w:val="en-GB"/>
        </w:rPr>
        <w:t xml:space="preserve">for private kill closed. </w:t>
      </w:r>
      <w:r w:rsidRPr="00EE5E77">
        <w:rPr>
          <w:rFonts w:cs="Arial"/>
          <w:i/>
          <w:sz w:val="24"/>
          <w:szCs w:val="24"/>
          <w:lang w:val="en-GB"/>
        </w:rPr>
        <w:t xml:space="preserve"> (</w:t>
      </w:r>
      <w:r w:rsidR="00F41DB9">
        <w:rPr>
          <w:rFonts w:cs="Arial"/>
          <w:i/>
          <w:sz w:val="24"/>
          <w:szCs w:val="24"/>
          <w:lang w:val="en-GB"/>
        </w:rPr>
        <w:t>This question was asked to f</w:t>
      </w:r>
      <w:r w:rsidRPr="00EE5E77">
        <w:rPr>
          <w:rFonts w:cs="Arial"/>
          <w:i/>
          <w:sz w:val="24"/>
          <w:szCs w:val="24"/>
          <w:lang w:val="en-GB"/>
        </w:rPr>
        <w:t xml:space="preserve">armers with at least one alternative abattoir, (N=107)).  </w:t>
      </w:r>
      <w:r w:rsidR="009436CA">
        <w:rPr>
          <w:rFonts w:cs="Arial"/>
          <w:i/>
          <w:sz w:val="24"/>
          <w:szCs w:val="24"/>
          <w:lang w:val="en-GB"/>
        </w:rPr>
        <w:t>Bars labelled</w:t>
      </w:r>
      <w:r w:rsidRPr="00EE5E77">
        <w:rPr>
          <w:rFonts w:cs="Arial"/>
          <w:i/>
          <w:sz w:val="24"/>
          <w:szCs w:val="24"/>
          <w:lang w:val="en-GB"/>
        </w:rPr>
        <w:t xml:space="preserve"> with different letters significantly differ </w:t>
      </w:r>
      <w:r w:rsidRPr="00EE5E77">
        <w:rPr>
          <w:rFonts w:eastAsia="Times New Roman" w:cs="Arial"/>
          <w:i/>
          <w:sz w:val="24"/>
          <w:szCs w:val="24"/>
          <w:lang w:val="en-GB" w:eastAsia="en-GB"/>
        </w:rPr>
        <w:t>(p&lt;0.001)</w:t>
      </w:r>
      <w:r w:rsidR="00EE4B15">
        <w:rPr>
          <w:rFonts w:eastAsia="Times New Roman" w:cs="Arial"/>
          <w:i/>
          <w:sz w:val="24"/>
          <w:szCs w:val="24"/>
          <w:lang w:val="en-GB" w:eastAsia="en-GB"/>
        </w:rPr>
        <w:t>)</w:t>
      </w:r>
      <w:r w:rsidRPr="00EE5E77">
        <w:rPr>
          <w:rFonts w:cs="Arial"/>
          <w:i/>
          <w:sz w:val="24"/>
          <w:szCs w:val="24"/>
          <w:lang w:val="en-GB"/>
        </w:rPr>
        <w:t>.</w:t>
      </w:r>
    </w:p>
    <w:p w14:paraId="5F17C536" w14:textId="77777777" w:rsidR="00EE5E77" w:rsidRPr="00EE5E77" w:rsidRDefault="00EE5E77" w:rsidP="00EE5E77">
      <w:pPr>
        <w:spacing w:after="0" w:line="259" w:lineRule="auto"/>
        <w:jc w:val="center"/>
        <w:rPr>
          <w:rFonts w:eastAsia="Times New Roman" w:cs="Arial"/>
          <w:sz w:val="24"/>
          <w:szCs w:val="24"/>
          <w:lang w:val="en-GB" w:eastAsia="en-GB"/>
        </w:rPr>
      </w:pPr>
      <w:r w:rsidRPr="00EE5E77">
        <w:rPr>
          <w:rFonts w:eastAsia="Times New Roman" w:cs="Arial"/>
          <w:noProof/>
          <w:sz w:val="24"/>
          <w:szCs w:val="24"/>
          <w:lang w:val="en-GB" w:eastAsia="zh-CN"/>
        </w:rPr>
        <mc:AlternateContent>
          <mc:Choice Requires="wps">
            <w:drawing>
              <wp:anchor distT="0" distB="0" distL="114300" distR="114300" simplePos="0" relativeHeight="251666432" behindDoc="0" locked="0" layoutInCell="1" allowOverlap="1" wp14:anchorId="40C27B58" wp14:editId="0002C6C0">
                <wp:simplePos x="0" y="0"/>
                <wp:positionH relativeFrom="column">
                  <wp:posOffset>4076065</wp:posOffset>
                </wp:positionH>
                <wp:positionV relativeFrom="paragraph">
                  <wp:posOffset>179705</wp:posOffset>
                </wp:positionV>
                <wp:extent cx="284480" cy="26098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60985"/>
                        </a:xfrm>
                        <a:prstGeom prst="rect">
                          <a:avLst/>
                        </a:prstGeom>
                        <a:noFill/>
                        <a:ln w="9525">
                          <a:noFill/>
                          <a:miter lim="800000"/>
                          <a:headEnd/>
                          <a:tailEnd/>
                        </a:ln>
                      </wps:spPr>
                      <wps:txbx>
                        <w:txbxContent>
                          <w:p w14:paraId="1EF45A15" w14:textId="77777777" w:rsidR="00907466" w:rsidRPr="00E772B9" w:rsidRDefault="00907466" w:rsidP="00EE5E77">
                            <w:pPr>
                              <w:rPr>
                                <w:rFonts w:ascii="Palatino Linotype" w:hAnsi="Palatino Linotype"/>
                              </w:rPr>
                            </w:pPr>
                            <w:r>
                              <w:rPr>
                                <w:rFonts w:ascii="Palatino Linotype" w:hAnsi="Palatino Linotype"/>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27B58" id="_x0000_s1029" type="#_x0000_t202" style="position:absolute;left:0;text-align:left;margin-left:320.95pt;margin-top:14.15pt;width:22.4pt;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" filled="f" stroked="f">
                <v:textbox>
                  <w:txbxContent>
                    <w:p w14:paraId="1EF45A15" w14:textId="77777777" w:rsidR="00907466" w:rsidRPr="00E772B9" w:rsidRDefault="00907466" w:rsidP="00EE5E77">
                      <w:pPr>
                        <w:rPr>
                          <w:rFonts w:ascii="Palatino Linotype" w:hAnsi="Palatino Linotype"/>
                        </w:rPr>
                      </w:pPr>
                      <w:r>
                        <w:rPr>
                          <w:rFonts w:ascii="Palatino Linotype" w:hAnsi="Palatino Linotype"/>
                        </w:rPr>
                        <w:t>b</w:t>
                      </w:r>
                    </w:p>
                  </w:txbxContent>
                </v:textbox>
              </v:shape>
            </w:pict>
          </mc:Fallback>
        </mc:AlternateContent>
      </w:r>
      <w:r w:rsidRPr="00EE5E77">
        <w:rPr>
          <w:rFonts w:eastAsia="Times New Roman" w:cs="Arial"/>
          <w:noProof/>
          <w:sz w:val="24"/>
          <w:szCs w:val="24"/>
          <w:lang w:val="en-GB" w:eastAsia="zh-CN"/>
        </w:rPr>
        <mc:AlternateContent>
          <mc:Choice Requires="wps">
            <w:drawing>
              <wp:anchor distT="0" distB="0" distL="114300" distR="114300" simplePos="0" relativeHeight="251665408" behindDoc="0" locked="0" layoutInCell="1" allowOverlap="1" wp14:anchorId="058F56D2" wp14:editId="67026A10">
                <wp:simplePos x="0" y="0"/>
                <wp:positionH relativeFrom="column">
                  <wp:posOffset>1988185</wp:posOffset>
                </wp:positionH>
                <wp:positionV relativeFrom="paragraph">
                  <wp:posOffset>445135</wp:posOffset>
                </wp:positionV>
                <wp:extent cx="284480" cy="260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60985"/>
                        </a:xfrm>
                        <a:prstGeom prst="rect">
                          <a:avLst/>
                        </a:prstGeom>
                        <a:noFill/>
                        <a:ln w="9525">
                          <a:noFill/>
                          <a:miter lim="800000"/>
                          <a:headEnd/>
                          <a:tailEnd/>
                        </a:ln>
                      </wps:spPr>
                      <wps:txbx>
                        <w:txbxContent>
                          <w:p w14:paraId="2552511A" w14:textId="77777777" w:rsidR="00907466" w:rsidRPr="00E772B9" w:rsidRDefault="00907466" w:rsidP="00EE5E77">
                            <w:pPr>
                              <w:rPr>
                                <w:rFonts w:ascii="Palatino Linotype" w:hAnsi="Palatino Linotype"/>
                              </w:rPr>
                            </w:pPr>
                            <w:r w:rsidRPr="00E772B9">
                              <w:rPr>
                                <w:rFonts w:ascii="Palatino Linotype" w:hAnsi="Palatino Linotype"/>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F56D2" id="_x0000_s1030" type="#_x0000_t202" style="position:absolute;left:0;text-align:left;margin-left:156.55pt;margin-top:35.05pt;width:22.4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" filled="f" stroked="f">
                <v:textbox>
                  <w:txbxContent>
                    <w:p w14:paraId="2552511A" w14:textId="77777777" w:rsidR="00907466" w:rsidRPr="00E772B9" w:rsidRDefault="00907466" w:rsidP="00EE5E77">
                      <w:pPr>
                        <w:rPr>
                          <w:rFonts w:ascii="Palatino Linotype" w:hAnsi="Palatino Linotype"/>
                        </w:rPr>
                      </w:pPr>
                      <w:r w:rsidRPr="00E772B9">
                        <w:rPr>
                          <w:rFonts w:ascii="Palatino Linotype" w:hAnsi="Palatino Linotype"/>
                        </w:rPr>
                        <w:t>a</w:t>
                      </w:r>
                    </w:p>
                  </w:txbxContent>
                </v:textbox>
              </v:shape>
            </w:pict>
          </mc:Fallback>
        </mc:AlternateContent>
      </w:r>
      <w:r w:rsidRPr="00EE5E77">
        <w:rPr>
          <w:rFonts w:cs="Arial"/>
          <w:noProof/>
          <w:sz w:val="24"/>
          <w:szCs w:val="24"/>
          <w:lang w:val="en-GB" w:eastAsia="zh-CN"/>
        </w:rPr>
        <w:drawing>
          <wp:inline distT="0" distB="0" distL="0" distR="0" wp14:anchorId="62ABE331" wp14:editId="7737A770">
            <wp:extent cx="4916805" cy="22098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C2231F" w14:textId="77777777" w:rsidR="008169DC" w:rsidRDefault="008169DC" w:rsidP="00E30451">
      <w:pPr>
        <w:spacing w:before="240"/>
        <w:rPr>
          <w:rFonts w:cs="Arial"/>
          <w:color w:val="000000" w:themeColor="text1"/>
          <w:sz w:val="24"/>
          <w:szCs w:val="24"/>
        </w:rPr>
      </w:pPr>
    </w:p>
    <w:p w14:paraId="607D4E52" w14:textId="0BF999D5" w:rsidR="005654FB" w:rsidRPr="00B20945" w:rsidRDefault="005C6252" w:rsidP="009D1519">
      <w:pPr>
        <w:spacing w:line="259" w:lineRule="auto"/>
        <w:rPr>
          <w:rFonts w:cs="Arial"/>
          <w:b/>
          <w:bCs/>
          <w:color w:val="000000" w:themeColor="text1"/>
          <w:sz w:val="24"/>
          <w:szCs w:val="24"/>
          <w:lang w:val="en-GB"/>
        </w:rPr>
      </w:pPr>
      <w:bookmarkStart w:id="7" w:name="_Hlk71638804"/>
      <w:r>
        <w:rPr>
          <w:rFonts w:cs="Arial"/>
          <w:b/>
          <w:bCs/>
          <w:color w:val="000000" w:themeColor="text1"/>
          <w:sz w:val="24"/>
          <w:szCs w:val="24"/>
          <w:lang w:val="en-GB"/>
        </w:rPr>
        <w:t>5</w:t>
      </w:r>
      <w:r w:rsidR="005654FB" w:rsidRPr="00B20945">
        <w:rPr>
          <w:rFonts w:cs="Arial"/>
          <w:b/>
          <w:bCs/>
          <w:color w:val="000000" w:themeColor="text1"/>
          <w:sz w:val="24"/>
          <w:szCs w:val="24"/>
          <w:lang w:val="en-GB"/>
        </w:rPr>
        <w:t>.</w:t>
      </w:r>
      <w:r w:rsidR="005654FB" w:rsidRPr="00B20945">
        <w:rPr>
          <w:rFonts w:cs="Arial"/>
          <w:b/>
          <w:bCs/>
          <w:color w:val="000000" w:themeColor="text1"/>
          <w:sz w:val="24"/>
          <w:szCs w:val="24"/>
          <w:lang w:val="en-GB"/>
        </w:rPr>
        <w:tab/>
        <w:t xml:space="preserve">Impact of abattoir closure on </w:t>
      </w:r>
      <w:r w:rsidR="0054407F" w:rsidRPr="00B20945">
        <w:rPr>
          <w:rFonts w:cs="Arial"/>
          <w:b/>
          <w:bCs/>
          <w:color w:val="000000" w:themeColor="text1"/>
          <w:sz w:val="24"/>
          <w:szCs w:val="24"/>
          <w:lang w:val="en-GB"/>
        </w:rPr>
        <w:t xml:space="preserve">PKR farmers’ provision of public goods from </w:t>
      </w:r>
      <w:r w:rsidR="005654FB" w:rsidRPr="00B20945">
        <w:rPr>
          <w:rFonts w:cs="Arial"/>
          <w:b/>
          <w:bCs/>
          <w:color w:val="000000" w:themeColor="text1"/>
          <w:sz w:val="24"/>
          <w:szCs w:val="24"/>
          <w:lang w:val="en-GB"/>
        </w:rPr>
        <w:t>land</w:t>
      </w:r>
    </w:p>
    <w:bookmarkEnd w:id="7"/>
    <w:p w14:paraId="4D4B7D15" w14:textId="640A7727" w:rsidR="00DA0D25" w:rsidRDefault="00DA0D25" w:rsidP="00C51121">
      <w:pPr>
        <w:contextualSpacing/>
        <w:rPr>
          <w:rFonts w:cs="Arial"/>
          <w:sz w:val="24"/>
          <w:szCs w:val="24"/>
          <w:lang w:val="en-GB"/>
        </w:rPr>
      </w:pPr>
    </w:p>
    <w:p w14:paraId="0089FBEC" w14:textId="6D3B3070" w:rsidR="00DA0D25" w:rsidRPr="00882A34" w:rsidRDefault="005C6252" w:rsidP="00C51121">
      <w:pPr>
        <w:contextualSpacing/>
        <w:rPr>
          <w:rFonts w:cs="Arial"/>
          <w:i/>
          <w:iCs/>
          <w:sz w:val="24"/>
          <w:szCs w:val="24"/>
          <w:lang w:val="en-GB"/>
        </w:rPr>
      </w:pPr>
      <w:r>
        <w:rPr>
          <w:rFonts w:cs="Arial"/>
          <w:i/>
          <w:iCs/>
          <w:sz w:val="24"/>
          <w:szCs w:val="24"/>
          <w:lang w:val="en-GB"/>
        </w:rPr>
        <w:t>5</w:t>
      </w:r>
      <w:r w:rsidR="00DA0D25" w:rsidRPr="00882A34">
        <w:rPr>
          <w:rFonts w:cs="Arial"/>
          <w:i/>
          <w:iCs/>
          <w:sz w:val="24"/>
          <w:szCs w:val="24"/>
          <w:lang w:val="en-GB"/>
        </w:rPr>
        <w:t>.1</w:t>
      </w:r>
      <w:r w:rsidR="00DA0D25" w:rsidRPr="00882A34">
        <w:rPr>
          <w:rFonts w:cs="Arial"/>
          <w:i/>
          <w:iCs/>
          <w:sz w:val="24"/>
          <w:szCs w:val="24"/>
          <w:lang w:val="en-GB"/>
        </w:rPr>
        <w:tab/>
        <w:t>Impacts on land use of further abattoir closures</w:t>
      </w:r>
    </w:p>
    <w:p w14:paraId="69E87A8C" w14:textId="5B45D399" w:rsidR="00F1490D" w:rsidRDefault="00DA0D25" w:rsidP="00E938C2">
      <w:pPr>
        <w:contextualSpacing/>
        <w:rPr>
          <w:rFonts w:eastAsia="Calibri" w:cs="Calibri"/>
          <w:sz w:val="24"/>
          <w:szCs w:val="24"/>
          <w:lang w:val="en-GB"/>
        </w:rPr>
      </w:pPr>
      <w:r>
        <w:rPr>
          <w:rFonts w:cs="Arial"/>
          <w:sz w:val="24"/>
          <w:szCs w:val="24"/>
          <w:lang w:val="en-GB"/>
        </w:rPr>
        <w:t xml:space="preserve">PKR farmers </w:t>
      </w:r>
      <w:r w:rsidR="000A5AFB">
        <w:rPr>
          <w:rFonts w:cs="Arial"/>
          <w:sz w:val="24"/>
          <w:szCs w:val="24"/>
          <w:lang w:val="en-GB"/>
        </w:rPr>
        <w:t>w</w:t>
      </w:r>
      <w:r w:rsidR="00B826F3">
        <w:rPr>
          <w:rFonts w:cs="Arial"/>
          <w:sz w:val="24"/>
          <w:szCs w:val="24"/>
          <w:lang w:val="en-GB"/>
        </w:rPr>
        <w:t>ithout</w:t>
      </w:r>
      <w:r w:rsidR="00B642E2">
        <w:rPr>
          <w:rFonts w:cs="Arial"/>
          <w:sz w:val="24"/>
          <w:szCs w:val="24"/>
          <w:lang w:val="en-GB"/>
        </w:rPr>
        <w:t xml:space="preserve"> </w:t>
      </w:r>
      <w:r w:rsidR="000A5AFB">
        <w:rPr>
          <w:rFonts w:cs="Arial"/>
          <w:sz w:val="24"/>
          <w:szCs w:val="24"/>
          <w:lang w:val="en-GB"/>
        </w:rPr>
        <w:t>a</w:t>
      </w:r>
      <w:r>
        <w:rPr>
          <w:rFonts w:cs="Arial"/>
          <w:sz w:val="24"/>
          <w:szCs w:val="24"/>
          <w:lang w:val="en-GB"/>
        </w:rPr>
        <w:t xml:space="preserve">n alternative abattoir </w:t>
      </w:r>
      <w:r w:rsidR="00B642E2">
        <w:rPr>
          <w:rFonts w:cs="Arial"/>
          <w:sz w:val="24"/>
          <w:szCs w:val="24"/>
          <w:lang w:val="en-GB"/>
        </w:rPr>
        <w:t xml:space="preserve">were </w:t>
      </w:r>
      <w:r w:rsidR="00882A34">
        <w:rPr>
          <w:rFonts w:cs="Arial"/>
          <w:sz w:val="24"/>
          <w:szCs w:val="24"/>
          <w:lang w:val="en-GB"/>
        </w:rPr>
        <w:t>asked how the</w:t>
      </w:r>
      <w:r w:rsidR="00D42FBC">
        <w:rPr>
          <w:rFonts w:cs="Arial"/>
          <w:sz w:val="24"/>
          <w:szCs w:val="24"/>
          <w:lang w:val="en-GB"/>
        </w:rPr>
        <w:t>ir</w:t>
      </w:r>
      <w:r w:rsidR="00B642E2">
        <w:rPr>
          <w:rFonts w:cs="Arial"/>
          <w:sz w:val="24"/>
          <w:szCs w:val="24"/>
          <w:lang w:val="en-GB"/>
        </w:rPr>
        <w:t xml:space="preserve"> land use </w:t>
      </w:r>
      <w:r w:rsidR="00D42FBC">
        <w:rPr>
          <w:rFonts w:cs="Arial"/>
          <w:sz w:val="24"/>
          <w:szCs w:val="24"/>
          <w:lang w:val="en-GB"/>
        </w:rPr>
        <w:t xml:space="preserve">would change </w:t>
      </w:r>
      <w:r w:rsidR="009D1519">
        <w:rPr>
          <w:rFonts w:cs="Arial"/>
          <w:sz w:val="24"/>
          <w:szCs w:val="24"/>
          <w:lang w:val="en-GB"/>
        </w:rPr>
        <w:t>if the</w:t>
      </w:r>
      <w:r w:rsidR="00CF396D">
        <w:rPr>
          <w:rFonts w:cs="Arial"/>
          <w:sz w:val="24"/>
          <w:szCs w:val="24"/>
          <w:lang w:val="en-GB"/>
        </w:rPr>
        <w:t xml:space="preserve"> abattoir they currently use closed</w:t>
      </w:r>
      <w:r w:rsidR="009D1519">
        <w:rPr>
          <w:rFonts w:cs="Arial"/>
          <w:sz w:val="24"/>
          <w:szCs w:val="24"/>
          <w:lang w:val="en-GB"/>
        </w:rPr>
        <w:t xml:space="preserve"> </w:t>
      </w:r>
      <w:r w:rsidR="000608A7">
        <w:rPr>
          <w:rFonts w:cs="Arial"/>
          <w:sz w:val="24"/>
          <w:szCs w:val="24"/>
          <w:lang w:val="en-GB"/>
        </w:rPr>
        <w:t>(</w:t>
      </w:r>
      <w:r w:rsidR="009D1519" w:rsidRPr="009D1519">
        <w:rPr>
          <w:rFonts w:cs="Arial"/>
          <w:sz w:val="24"/>
          <w:szCs w:val="24"/>
          <w:lang w:val="en-GB"/>
        </w:rPr>
        <w:t xml:space="preserve">Figure </w:t>
      </w:r>
      <w:r w:rsidR="004B7DFD">
        <w:rPr>
          <w:rFonts w:cs="Arial"/>
          <w:sz w:val="24"/>
          <w:szCs w:val="24"/>
          <w:lang w:val="en-GB"/>
        </w:rPr>
        <w:t>6</w:t>
      </w:r>
      <w:r w:rsidR="000608A7">
        <w:rPr>
          <w:rFonts w:cs="Arial"/>
          <w:sz w:val="24"/>
          <w:szCs w:val="24"/>
          <w:lang w:val="en-GB"/>
        </w:rPr>
        <w:t>)</w:t>
      </w:r>
      <w:r w:rsidR="005C76DD">
        <w:rPr>
          <w:rFonts w:cs="Arial"/>
          <w:sz w:val="24"/>
          <w:szCs w:val="24"/>
          <w:lang w:val="en-GB"/>
        </w:rPr>
        <w:t>:</w:t>
      </w:r>
      <w:r w:rsidR="000608A7">
        <w:rPr>
          <w:rFonts w:cs="Arial"/>
          <w:sz w:val="24"/>
          <w:szCs w:val="24"/>
          <w:lang w:val="en-GB"/>
        </w:rPr>
        <w:t xml:space="preserve">  </w:t>
      </w:r>
      <w:r w:rsidR="009D1519" w:rsidRPr="009D1519">
        <w:rPr>
          <w:rFonts w:cs="Arial"/>
          <w:sz w:val="24"/>
          <w:szCs w:val="24"/>
          <w:lang w:val="en-GB"/>
        </w:rPr>
        <w:t>22.7%</w:t>
      </w:r>
      <w:r w:rsidR="009D1519">
        <w:rPr>
          <w:rFonts w:cs="Arial"/>
          <w:sz w:val="24"/>
          <w:szCs w:val="24"/>
          <w:lang w:val="en-GB"/>
        </w:rPr>
        <w:t xml:space="preserve"> </w:t>
      </w:r>
      <w:r w:rsidR="009D1519" w:rsidRPr="009D1519">
        <w:rPr>
          <w:rFonts w:cs="Arial"/>
          <w:sz w:val="24"/>
          <w:szCs w:val="24"/>
          <w:lang w:val="en-GB"/>
        </w:rPr>
        <w:t xml:space="preserve">would decrease the </w:t>
      </w:r>
      <w:r w:rsidR="00E938C2">
        <w:rPr>
          <w:rFonts w:cs="Arial"/>
          <w:sz w:val="24"/>
          <w:szCs w:val="24"/>
          <w:lang w:val="en-GB"/>
        </w:rPr>
        <w:t xml:space="preserve">area of </w:t>
      </w:r>
      <w:r w:rsidR="009D1519" w:rsidRPr="009D1519">
        <w:rPr>
          <w:rFonts w:cs="Arial"/>
          <w:sz w:val="24"/>
          <w:szCs w:val="24"/>
          <w:lang w:val="en-GB"/>
        </w:rPr>
        <w:t xml:space="preserve">grassland </w:t>
      </w:r>
      <w:r w:rsidR="00E938C2">
        <w:rPr>
          <w:rFonts w:cs="Arial"/>
          <w:sz w:val="24"/>
          <w:szCs w:val="24"/>
          <w:lang w:val="en-GB"/>
        </w:rPr>
        <w:t xml:space="preserve">farmed, </w:t>
      </w:r>
      <w:r w:rsidR="00CF0175">
        <w:rPr>
          <w:rFonts w:cs="Arial"/>
          <w:sz w:val="24"/>
          <w:szCs w:val="24"/>
          <w:lang w:val="en-GB"/>
        </w:rPr>
        <w:t xml:space="preserve">increasing their arable area: </w:t>
      </w:r>
      <w:r w:rsidR="00E938C2">
        <w:rPr>
          <w:rFonts w:cs="Arial"/>
          <w:sz w:val="24"/>
          <w:szCs w:val="24"/>
          <w:lang w:val="en-GB"/>
        </w:rPr>
        <w:t xml:space="preserve">a change in </w:t>
      </w:r>
      <w:r w:rsidR="00C51121" w:rsidRPr="00C51121">
        <w:rPr>
          <w:rFonts w:eastAsia="Calibri" w:cs="Calibri"/>
          <w:sz w:val="24"/>
          <w:szCs w:val="24"/>
          <w:lang w:val="en-GB"/>
        </w:rPr>
        <w:t xml:space="preserve">land use that </w:t>
      </w:r>
      <w:r w:rsidR="000437F2">
        <w:rPr>
          <w:rFonts w:eastAsia="Calibri" w:cs="Calibri"/>
          <w:sz w:val="24"/>
          <w:szCs w:val="24"/>
          <w:lang w:val="en-GB"/>
        </w:rPr>
        <w:t xml:space="preserve">would </w:t>
      </w:r>
      <w:r w:rsidR="000A2E7A">
        <w:rPr>
          <w:rFonts w:eastAsia="Calibri" w:cs="Calibri"/>
          <w:sz w:val="24"/>
          <w:szCs w:val="24"/>
          <w:lang w:val="en-GB"/>
        </w:rPr>
        <w:t>create a</w:t>
      </w:r>
      <w:r w:rsidR="000437F2">
        <w:rPr>
          <w:rFonts w:eastAsia="Calibri" w:cs="Calibri"/>
          <w:sz w:val="24"/>
          <w:szCs w:val="24"/>
          <w:lang w:val="en-GB"/>
        </w:rPr>
        <w:t>n immediate</w:t>
      </w:r>
      <w:r w:rsidR="000A2E7A">
        <w:rPr>
          <w:rFonts w:eastAsia="Calibri" w:cs="Calibri"/>
          <w:sz w:val="24"/>
          <w:szCs w:val="24"/>
          <w:lang w:val="en-GB"/>
        </w:rPr>
        <w:t xml:space="preserve"> </w:t>
      </w:r>
      <w:r w:rsidR="00CF0175">
        <w:rPr>
          <w:rFonts w:eastAsia="Calibri" w:cs="Calibri"/>
          <w:sz w:val="24"/>
          <w:szCs w:val="24"/>
          <w:lang w:val="en-GB"/>
        </w:rPr>
        <w:t xml:space="preserve">net </w:t>
      </w:r>
      <w:r w:rsidR="00E938C2">
        <w:rPr>
          <w:rFonts w:eastAsia="Calibri" w:cs="Calibri"/>
          <w:sz w:val="24"/>
          <w:szCs w:val="24"/>
          <w:lang w:val="en-GB"/>
        </w:rPr>
        <w:t xml:space="preserve">release </w:t>
      </w:r>
      <w:r w:rsidR="000A2E7A">
        <w:rPr>
          <w:rFonts w:eastAsia="Calibri" w:cs="Calibri"/>
          <w:sz w:val="24"/>
          <w:szCs w:val="24"/>
          <w:lang w:val="en-GB"/>
        </w:rPr>
        <w:t xml:space="preserve">of </w:t>
      </w:r>
      <w:r w:rsidR="000A2E7A" w:rsidRPr="00B52A0C">
        <w:rPr>
          <w:rFonts w:eastAsia="Calibri" w:cs="Calibri"/>
          <w:color w:val="000000" w:themeColor="text1"/>
          <w:sz w:val="24"/>
          <w:szCs w:val="24"/>
          <w:lang w:val="en-GB"/>
        </w:rPr>
        <w:t>greenhouse gases</w:t>
      </w:r>
      <w:r w:rsidR="00E33699" w:rsidRPr="00B52A0C">
        <w:rPr>
          <w:rFonts w:eastAsia="Calibri" w:cs="Calibri"/>
          <w:color w:val="000000" w:themeColor="text1"/>
          <w:sz w:val="24"/>
          <w:szCs w:val="24"/>
          <w:lang w:val="en-GB"/>
        </w:rPr>
        <w:t xml:space="preserve"> </w:t>
      </w:r>
      <w:r w:rsidR="00E33699" w:rsidRPr="00B52A0C">
        <w:rPr>
          <w:rFonts w:eastAsia="Calibri" w:cs="Calibri"/>
          <w:color w:val="000000" w:themeColor="text1"/>
          <w:sz w:val="24"/>
          <w:szCs w:val="24"/>
          <w:lang w:val="en-GB"/>
        </w:rPr>
        <w:fldChar w:fldCharType="begin"/>
      </w:r>
      <w:r w:rsidR="00E60506" w:rsidRPr="00B52A0C">
        <w:rPr>
          <w:rFonts w:eastAsia="Calibri" w:cs="Calibri"/>
          <w:color w:val="000000" w:themeColor="text1"/>
          <w:sz w:val="24"/>
          <w:szCs w:val="24"/>
          <w:lang w:val="en-GB"/>
        </w:rPr>
        <w:instrText xml:space="preserve"> ADDIN EN.CITE &lt;EndNote&gt;&lt;Cite&gt;&lt;Author&gt;Drewer&lt;/Author&gt;&lt;Year&gt;2017&lt;/Year&gt;&lt;RecNum&gt;262&lt;/RecNum&gt;&lt;DisplayText&gt;(Drewer et al., 2017, Vellinga et al., 2004)&lt;/DisplayText&gt;&lt;record&gt;&lt;rec-number&gt;262&lt;/rec-number&gt;&lt;foreign-keys&gt;&lt;key app="EN" db-id="e5d9x9tfh0a52xexwvlp2w0vef5xzfsp9dz0" timestamp="1624962320"&gt;262&lt;/key&gt;&lt;/foreign-keys&gt;&lt;ref-type name="Journal Article"&gt;17&lt;/ref-type&gt;&lt;contributors&gt;&lt;authors&gt;&lt;author&gt;Drewer, J.,&lt;/author&gt;&lt;author&gt;Anderson, M.,&lt;/author&gt;&lt;author&gt;Levy, P. E.,&lt;/author&gt;&lt;author&gt;Scholtes, B.,&lt;/author&gt;&lt;author&gt;Helfter, C.,&lt;/author&gt;&lt;author&gt;Parker, J.,&lt;/author&gt;&lt;author&gt;Rees R. M.,&lt;/author&gt;&lt;author&gt;Skiba, U. M.&lt;/author&gt;&lt;/authors&gt;&lt;/contributors&gt;&lt;titles&gt;&lt;title&gt;The impact of ploughing intensively managed temperate grasslands on N2O, CH4 and CO2 fluxes&lt;/title&gt;&lt;secondary-title&gt;Plant and Soil&lt;/secondary-title&gt;&lt;/titles&gt;&lt;periodical&gt;&lt;full-title&gt;Plant and Soil&lt;/full-title&gt;&lt;/periodical&gt;&lt;pages&gt;193-208&lt;/pages&gt;&lt;volume&gt;411&lt;/volume&gt;&lt;dates&gt;&lt;year&gt;2017&lt;/year&gt;&lt;/dates&gt;&lt;urls&gt;&lt;/urls&gt;&lt;/record&gt;&lt;/Cite&gt;&lt;Cite&gt;&lt;Author&gt;Vellinga&lt;/Author&gt;&lt;Year&gt;2004&lt;/Year&gt;&lt;RecNum&gt;263&lt;/RecNum&gt;&lt;record&gt;&lt;rec-number&gt;263&lt;/rec-number&gt;&lt;foreign-keys&gt;&lt;key app="EN" db-id="e5d9x9tfh0a52xexwvlp2w0vef5xzfsp9dz0" timestamp="1624962718"&gt;263&lt;/key&gt;&lt;/foreign-keys&gt;&lt;ref-type name="Journal Article"&gt;17&lt;/ref-type&gt;&lt;contributors&gt;&lt;authors&gt;&lt;author&gt;Vellinga, T. V.,&lt;/author&gt;&lt;author&gt;van den Pol-van Dasselaar, A.,&lt;/author&gt;&lt;author&gt;Kuikman, P. J.&lt;/author&gt;&lt;/authors&gt;&lt;/contributors&gt;&lt;titles&gt;&lt;title&gt;The impact of grassland ploughing on CO2 and N2O emissions in the Netherlands&lt;/title&gt;&lt;secondary-title&gt;Nutrient Cycling in Agroecosystems&lt;/secondary-title&gt;&lt;/titles&gt;&lt;periodical&gt;&lt;full-title&gt;Nutrient Cycling in Agroecosystems&lt;/full-title&gt;&lt;/periodical&gt;&lt;pages&gt;33-45&lt;/pages&gt;&lt;volume&gt;70&lt;/volume&gt;&lt;number&gt;1&lt;/number&gt;&lt;dates&gt;&lt;year&gt;2004&lt;/year&gt;&lt;/dates&gt;&lt;urls&gt;&lt;/urls&gt;&lt;/record&gt;&lt;/Cite&gt;&lt;/EndNote&gt;</w:instrText>
      </w:r>
      <w:r w:rsidR="00E33699" w:rsidRPr="00B52A0C">
        <w:rPr>
          <w:rFonts w:eastAsia="Calibri" w:cs="Calibri"/>
          <w:color w:val="000000" w:themeColor="text1"/>
          <w:sz w:val="24"/>
          <w:szCs w:val="24"/>
          <w:lang w:val="en-GB"/>
        </w:rPr>
        <w:fldChar w:fldCharType="separate"/>
      </w:r>
      <w:r w:rsidR="00E60506" w:rsidRPr="00B52A0C">
        <w:rPr>
          <w:rFonts w:eastAsia="Calibri" w:cs="Calibri"/>
          <w:noProof/>
          <w:color w:val="000000" w:themeColor="text1"/>
          <w:sz w:val="24"/>
          <w:szCs w:val="24"/>
          <w:lang w:val="en-GB"/>
        </w:rPr>
        <w:t>(Drewer et al., 2017, Vellinga et al., 2004)</w:t>
      </w:r>
      <w:r w:rsidR="00E33699" w:rsidRPr="00B52A0C">
        <w:rPr>
          <w:rFonts w:eastAsia="Calibri" w:cs="Calibri"/>
          <w:color w:val="000000" w:themeColor="text1"/>
          <w:sz w:val="24"/>
          <w:szCs w:val="24"/>
          <w:lang w:val="en-GB"/>
        </w:rPr>
        <w:fldChar w:fldCharType="end"/>
      </w:r>
      <w:r w:rsidR="000A2E7A" w:rsidRPr="00B52A0C">
        <w:rPr>
          <w:rFonts w:eastAsia="Calibri" w:cs="Calibri"/>
          <w:color w:val="000000" w:themeColor="text1"/>
          <w:sz w:val="24"/>
          <w:szCs w:val="24"/>
          <w:lang w:val="en-GB"/>
        </w:rPr>
        <w:t xml:space="preserve">, thus adversely affecting the possibility of delivering net zero carbon emissions </w:t>
      </w:r>
      <w:r w:rsidR="00B52A0C" w:rsidRPr="00B52A0C">
        <w:rPr>
          <w:rFonts w:eastAsia="Calibri" w:cs="Calibri"/>
          <w:color w:val="000000" w:themeColor="text1"/>
          <w:sz w:val="24"/>
          <w:szCs w:val="24"/>
          <w:lang w:val="en-GB"/>
        </w:rPr>
        <w:t xml:space="preserve">for the UK </w:t>
      </w:r>
      <w:r w:rsidR="009462C5" w:rsidRPr="00B52A0C">
        <w:rPr>
          <w:rFonts w:eastAsia="Calibri" w:cs="Calibri"/>
          <w:color w:val="000000" w:themeColor="text1"/>
          <w:sz w:val="24"/>
          <w:szCs w:val="24"/>
          <w:lang w:val="en-GB"/>
        </w:rPr>
        <w:t>by 2050</w:t>
      </w:r>
      <w:r w:rsidR="00B52A0C" w:rsidRPr="00B52A0C">
        <w:rPr>
          <w:rFonts w:eastAsia="Calibri" w:cs="Calibri"/>
          <w:color w:val="000000" w:themeColor="text1"/>
          <w:sz w:val="24"/>
          <w:szCs w:val="24"/>
          <w:lang w:val="en-GB"/>
        </w:rPr>
        <w:t xml:space="preserve"> </w:t>
      </w:r>
      <w:r w:rsidR="00B52A0C" w:rsidRPr="00B52A0C">
        <w:rPr>
          <w:rFonts w:eastAsia="Calibri" w:cs="Calibri"/>
          <w:color w:val="000000" w:themeColor="text1"/>
          <w:sz w:val="24"/>
          <w:szCs w:val="24"/>
          <w:lang w:val="en-GB"/>
        </w:rPr>
        <w:fldChar w:fldCharType="begin"/>
      </w:r>
      <w:r w:rsidR="00CC64A1">
        <w:rPr>
          <w:rFonts w:eastAsia="Calibri" w:cs="Calibri"/>
          <w:color w:val="000000" w:themeColor="text1"/>
          <w:sz w:val="24"/>
          <w:szCs w:val="24"/>
          <w:lang w:val="en-GB"/>
        </w:rPr>
        <w:instrText xml:space="preserve"> ADDIN EN.CITE &lt;EndNote&gt;&lt;Cite&gt;&lt;Author&gt;Institute for Government&lt;/Author&gt;&lt;Year&gt;2020&lt;/Year&gt;&lt;RecNum&gt;267&lt;/RecNum&gt;&lt;DisplayText&gt;(Institute for Government, 2020)&lt;/DisplayText&gt;&lt;record&gt;&lt;rec-number&gt;267&lt;/rec-number&gt;&lt;foreign-keys&gt;&lt;key app="EN" db-id="e5d9x9tfh0a52xexwvlp2w0vef5xzfsp9dz0" timestamp="1627310399"&gt;267&lt;/key&gt;&lt;/foreign-keys&gt;&lt;ref-type name="Web Page"&gt;12&lt;/ref-type&gt;&lt;contributors&gt;&lt;authors&gt;&lt;author&gt;Institute for Government,&lt;/author&gt;&lt;/authors&gt;&lt;/contributors&gt;&lt;titles&gt;&lt;title&gt;UK net zero target.  UK net zero target.&lt;/title&gt;&lt;/titles&gt;&lt;number&gt;January 2022&lt;/number&gt;&lt;dates&gt;&lt;year&gt;2020&lt;/year&gt;&lt;/dates&gt;&lt;urls&gt;&lt;related-urls&gt;&lt;url&gt;https://www.instituteforgovernment.org.uk/explainers/net-zero-target#:~:text=UK%20net%20zero%20target%20In%20June%202019%2C%20parliament,would%20make%20the%20UK%20a%20%E2%80%98net%20zero%E2%80%99%20emitter&lt;/url&gt;&lt;/related-urls&gt;&lt;/urls&gt;&lt;/record&gt;&lt;/Cite&gt;&lt;/EndNote&gt;</w:instrText>
      </w:r>
      <w:r w:rsidR="00B52A0C" w:rsidRPr="00B52A0C">
        <w:rPr>
          <w:rFonts w:eastAsia="Calibri" w:cs="Calibri"/>
          <w:color w:val="000000" w:themeColor="text1"/>
          <w:sz w:val="24"/>
          <w:szCs w:val="24"/>
          <w:lang w:val="en-GB"/>
        </w:rPr>
        <w:fldChar w:fldCharType="separate"/>
      </w:r>
      <w:r w:rsidR="00E07886">
        <w:rPr>
          <w:rFonts w:eastAsia="Calibri" w:cs="Calibri"/>
          <w:noProof/>
          <w:color w:val="000000" w:themeColor="text1"/>
          <w:sz w:val="24"/>
          <w:szCs w:val="24"/>
          <w:lang w:val="en-GB"/>
        </w:rPr>
        <w:t>(Institute for Government, 2020)</w:t>
      </w:r>
      <w:r w:rsidR="00B52A0C" w:rsidRPr="00B52A0C">
        <w:rPr>
          <w:rFonts w:eastAsia="Calibri" w:cs="Calibri"/>
          <w:color w:val="000000" w:themeColor="text1"/>
          <w:sz w:val="24"/>
          <w:szCs w:val="24"/>
          <w:lang w:val="en-GB"/>
        </w:rPr>
        <w:fldChar w:fldCharType="end"/>
      </w:r>
      <w:r w:rsidR="00B52A0C" w:rsidRPr="00B52A0C">
        <w:rPr>
          <w:rFonts w:eastAsia="Calibri" w:cs="Calibri"/>
          <w:color w:val="000000" w:themeColor="text1"/>
          <w:sz w:val="24"/>
          <w:szCs w:val="24"/>
          <w:lang w:val="en-GB"/>
        </w:rPr>
        <w:t xml:space="preserve"> and for the agriculture sector by 20</w:t>
      </w:r>
      <w:r w:rsidR="00CF0175">
        <w:rPr>
          <w:rFonts w:eastAsia="Calibri" w:cs="Calibri"/>
          <w:color w:val="000000" w:themeColor="text1"/>
          <w:sz w:val="24"/>
          <w:szCs w:val="24"/>
          <w:lang w:val="en-GB"/>
        </w:rPr>
        <w:t>30</w:t>
      </w:r>
      <w:r w:rsidR="00B52A0C" w:rsidRPr="00B52A0C">
        <w:rPr>
          <w:rFonts w:eastAsia="Calibri" w:cs="Calibri"/>
          <w:color w:val="000000" w:themeColor="text1"/>
          <w:sz w:val="24"/>
          <w:szCs w:val="24"/>
          <w:lang w:val="en-GB"/>
        </w:rPr>
        <w:t xml:space="preserve"> </w:t>
      </w:r>
      <w:r w:rsidR="00B52A0C" w:rsidRPr="00B52A0C">
        <w:rPr>
          <w:rFonts w:eastAsia="Calibri" w:cs="Calibri"/>
          <w:color w:val="000000" w:themeColor="text1"/>
          <w:sz w:val="24"/>
          <w:szCs w:val="24"/>
          <w:lang w:val="en-GB"/>
        </w:rPr>
        <w:fldChar w:fldCharType="begin"/>
      </w:r>
      <w:r w:rsidR="00CC64A1">
        <w:rPr>
          <w:rFonts w:eastAsia="Calibri" w:cs="Calibri"/>
          <w:color w:val="000000" w:themeColor="text1"/>
          <w:sz w:val="24"/>
          <w:szCs w:val="24"/>
          <w:lang w:val="en-GB"/>
        </w:rPr>
        <w:instrText xml:space="preserve"> ADDIN EN.CITE &lt;EndNote&gt;&lt;Cite&gt;&lt;Author&gt;NFU&lt;/Author&gt;&lt;Year&gt;2019&lt;/Year&gt;&lt;RecNum&gt;268&lt;/RecNum&gt;&lt;DisplayText&gt;(NFU, 2019)&lt;/DisplayText&gt;&lt;record&gt;&lt;rec-number&gt;268&lt;/rec-number&gt;&lt;foreign-keys&gt;&lt;key app="EN" db-id="e5d9x9tfh0a52xexwvlp2w0vef5xzfsp9dz0" timestamp="1627310535"&gt;268&lt;/key&gt;&lt;/foreign-keys&gt;&lt;ref-type name="Web Page"&gt;12&lt;/ref-type&gt;&lt;contributors&gt;&lt;authors&gt;&lt;author&gt;NFU&lt;/author&gt;&lt;/authors&gt;&lt;/contributors&gt;&lt;titles&gt;&lt;title&gt;Achieving net zero.  Farming&amp;apos;s 2024 goal.&lt;/title&gt;&lt;/titles&gt;&lt;number&gt;February 2022&lt;/number&gt;&lt;dates&gt;&lt;year&gt;2019&lt;/year&gt;&lt;/dates&gt;&lt;urls&gt;&lt;related-urls&gt;&lt;url&gt;https://www.nfuonline.com/nfu-online/business/regulation/achieving-net-zero-farmings-2040-goal/&lt;/url&gt;&lt;/related-urls&gt;&lt;/urls&gt;&lt;/record&gt;&lt;/Cite&gt;&lt;/EndNote&gt;</w:instrText>
      </w:r>
      <w:r w:rsidR="00B52A0C" w:rsidRPr="00B52A0C">
        <w:rPr>
          <w:rFonts w:eastAsia="Calibri" w:cs="Calibri"/>
          <w:color w:val="000000" w:themeColor="text1"/>
          <w:sz w:val="24"/>
          <w:szCs w:val="24"/>
          <w:lang w:val="en-GB"/>
        </w:rPr>
        <w:fldChar w:fldCharType="separate"/>
      </w:r>
      <w:r w:rsidR="00B52A0C" w:rsidRPr="00B52A0C">
        <w:rPr>
          <w:rFonts w:eastAsia="Calibri" w:cs="Calibri"/>
          <w:noProof/>
          <w:color w:val="000000" w:themeColor="text1"/>
          <w:sz w:val="24"/>
          <w:szCs w:val="24"/>
          <w:lang w:val="en-GB"/>
        </w:rPr>
        <w:t>(NFU, 2019)</w:t>
      </w:r>
      <w:r w:rsidR="00B52A0C" w:rsidRPr="00B52A0C">
        <w:rPr>
          <w:rFonts w:eastAsia="Calibri" w:cs="Calibri"/>
          <w:color w:val="000000" w:themeColor="text1"/>
          <w:sz w:val="24"/>
          <w:szCs w:val="24"/>
          <w:lang w:val="en-GB"/>
        </w:rPr>
        <w:fldChar w:fldCharType="end"/>
      </w:r>
      <w:r w:rsidR="00E938C2" w:rsidRPr="00B52A0C">
        <w:rPr>
          <w:rFonts w:eastAsia="Calibri" w:cs="Calibri"/>
          <w:color w:val="000000" w:themeColor="text1"/>
          <w:sz w:val="24"/>
          <w:szCs w:val="24"/>
          <w:lang w:val="en-GB"/>
        </w:rPr>
        <w:t>.</w:t>
      </w:r>
      <w:r w:rsidR="000437F2">
        <w:rPr>
          <w:rStyle w:val="FootnoteReference"/>
          <w:rFonts w:eastAsia="Calibri" w:cs="Calibri"/>
          <w:color w:val="000000" w:themeColor="text1"/>
          <w:sz w:val="24"/>
          <w:szCs w:val="24"/>
          <w:lang w:val="en-GB"/>
        </w:rPr>
        <w:footnoteReference w:id="5"/>
      </w:r>
    </w:p>
    <w:p w14:paraId="3F38DB9D" w14:textId="77777777" w:rsidR="00B52A0C" w:rsidRDefault="00B52A0C" w:rsidP="00E938C2">
      <w:pPr>
        <w:contextualSpacing/>
        <w:rPr>
          <w:rFonts w:cs="Arial"/>
          <w:sz w:val="24"/>
          <w:szCs w:val="24"/>
          <w:lang w:val="en-GB"/>
        </w:rPr>
      </w:pPr>
    </w:p>
    <w:p w14:paraId="69D92F10" w14:textId="7F668610" w:rsidR="00FC5EC6" w:rsidRPr="009D1519" w:rsidRDefault="009D1519" w:rsidP="009D1519">
      <w:pPr>
        <w:keepNext/>
        <w:spacing w:after="48"/>
        <w:textAlignment w:val="baseline"/>
        <w:outlineLvl w:val="1"/>
        <w:rPr>
          <w:rFonts w:ascii="Arial" w:eastAsia="Times New Roman" w:hAnsi="Arial" w:cs="Arial"/>
          <w:b/>
          <w:bCs/>
          <w:iCs/>
          <w:sz w:val="24"/>
          <w:szCs w:val="24"/>
          <w:lang w:val="en-GB" w:eastAsia="en-GB"/>
        </w:rPr>
      </w:pPr>
      <w:r w:rsidRPr="009D1519">
        <w:rPr>
          <w:rFonts w:eastAsia="Times New Roman" w:cs="Arial"/>
          <w:bCs/>
          <w:i/>
          <w:iCs/>
          <w:sz w:val="24"/>
          <w:szCs w:val="24"/>
          <w:lang w:val="en-GB" w:eastAsia="en-GB"/>
        </w:rPr>
        <w:lastRenderedPageBreak/>
        <w:t xml:space="preserve">Figure </w:t>
      </w:r>
      <w:r w:rsidR="004B7DFD">
        <w:rPr>
          <w:rFonts w:eastAsia="Times New Roman" w:cs="Arial"/>
          <w:bCs/>
          <w:i/>
          <w:iCs/>
          <w:sz w:val="24"/>
          <w:szCs w:val="24"/>
          <w:lang w:val="en-GB" w:eastAsia="en-GB"/>
        </w:rPr>
        <w:t>6</w:t>
      </w:r>
      <w:r w:rsidRPr="009D1519">
        <w:rPr>
          <w:rFonts w:eastAsia="Times New Roman" w:cs="Arial"/>
          <w:bCs/>
          <w:i/>
          <w:iCs/>
          <w:sz w:val="24"/>
          <w:szCs w:val="24"/>
          <w:lang w:val="en-GB" w:eastAsia="en-GB"/>
        </w:rPr>
        <w:t xml:space="preserve">.  </w:t>
      </w:r>
      <w:r>
        <w:rPr>
          <w:rFonts w:eastAsia="Times New Roman" w:cs="Arial"/>
          <w:bCs/>
          <w:i/>
          <w:iCs/>
          <w:sz w:val="24"/>
          <w:szCs w:val="24"/>
          <w:lang w:val="en-GB" w:eastAsia="en-GB"/>
        </w:rPr>
        <w:t xml:space="preserve">Responses to </w:t>
      </w:r>
      <w:r w:rsidRPr="009D1519">
        <w:rPr>
          <w:rFonts w:eastAsia="Times New Roman" w:cs="Arial"/>
          <w:bCs/>
          <w:i/>
          <w:iCs/>
          <w:sz w:val="24"/>
          <w:szCs w:val="24"/>
          <w:lang w:val="en-GB" w:eastAsia="en-GB"/>
        </w:rPr>
        <w:t xml:space="preserve">the question: </w:t>
      </w:r>
      <w:r w:rsidRPr="009D1519">
        <w:rPr>
          <w:rFonts w:eastAsia="Times New Roman" w:cs="Arial"/>
          <w:bCs/>
          <w:iCs/>
          <w:sz w:val="24"/>
          <w:szCs w:val="24"/>
          <w:lang w:val="en-GB" w:eastAsia="en-GB"/>
        </w:rPr>
        <w:t>‘</w:t>
      </w:r>
      <w:r w:rsidRPr="005802DA">
        <w:rPr>
          <w:rFonts w:eastAsia="Times New Roman" w:cs="Arial"/>
          <w:sz w:val="24"/>
          <w:szCs w:val="24"/>
          <w:lang w:val="en-GB" w:eastAsia="en-GB"/>
        </w:rPr>
        <w:t>I</w:t>
      </w:r>
      <w:r w:rsidR="00764BA4" w:rsidRPr="005802DA">
        <w:rPr>
          <w:rFonts w:eastAsia="Times New Roman" w:cs="Arial"/>
          <w:sz w:val="24"/>
          <w:szCs w:val="24"/>
          <w:lang w:val="en-GB" w:eastAsia="en-GB"/>
        </w:rPr>
        <w:t>f</w:t>
      </w:r>
      <w:r w:rsidRPr="005802DA">
        <w:rPr>
          <w:rFonts w:eastAsia="Times New Roman" w:cs="Arial"/>
          <w:sz w:val="24"/>
          <w:szCs w:val="24"/>
          <w:lang w:val="en-GB" w:eastAsia="en-GB"/>
        </w:rPr>
        <w:t xml:space="preserve"> y</w:t>
      </w:r>
      <w:r w:rsidRPr="00764BA4">
        <w:rPr>
          <w:rFonts w:eastAsia="Times New Roman" w:cs="Arial"/>
          <w:iCs/>
          <w:sz w:val="24"/>
          <w:szCs w:val="24"/>
          <w:lang w:val="en-GB" w:eastAsia="en-GB"/>
        </w:rPr>
        <w:t>our abattoir closed, how would it affect your land use?’</w:t>
      </w:r>
      <w:r w:rsidRPr="00764BA4">
        <w:rPr>
          <w:rFonts w:eastAsia="Times New Roman" w:cs="Arial"/>
          <w:i/>
          <w:iCs/>
          <w:sz w:val="24"/>
          <w:szCs w:val="24"/>
          <w:lang w:val="en-GB" w:eastAsia="en-GB"/>
        </w:rPr>
        <w:t xml:space="preserve"> (Farmers with no alternative abattoir</w:t>
      </w:r>
      <w:r w:rsidRPr="009D1519">
        <w:rPr>
          <w:rFonts w:eastAsia="Times New Roman" w:cs="Arial"/>
          <w:i/>
          <w:iCs/>
          <w:sz w:val="24"/>
          <w:szCs w:val="24"/>
          <w:lang w:val="en-GB" w:eastAsia="en-GB"/>
        </w:rPr>
        <w:t xml:space="preserve"> were asked this question (N=75)). </w:t>
      </w:r>
    </w:p>
    <w:p w14:paraId="4C32CACF" w14:textId="77777777" w:rsidR="009D1519" w:rsidRPr="009D1519" w:rsidRDefault="009D1519" w:rsidP="009D1519">
      <w:pPr>
        <w:spacing w:line="259" w:lineRule="auto"/>
        <w:jc w:val="center"/>
        <w:rPr>
          <w:rFonts w:cs="Arial"/>
          <w:b/>
          <w:i/>
          <w:sz w:val="24"/>
          <w:szCs w:val="24"/>
          <w:lang w:val="en-GB"/>
        </w:rPr>
      </w:pPr>
      <w:r w:rsidRPr="009D1519">
        <w:rPr>
          <w:rFonts w:cs="Arial"/>
          <w:noProof/>
          <w:sz w:val="24"/>
          <w:szCs w:val="24"/>
          <w:lang w:val="en-GB" w:eastAsia="zh-CN"/>
        </w:rPr>
        <w:drawing>
          <wp:inline distT="0" distB="0" distL="0" distR="0" wp14:anchorId="539B51BF" wp14:editId="79148200">
            <wp:extent cx="4769841" cy="2179929"/>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18E7A2" w14:textId="53D79298" w:rsidR="00436589" w:rsidRDefault="00436589">
      <w:pPr>
        <w:rPr>
          <w:rFonts w:eastAsiaTheme="minorEastAsia" w:hAnsi="Calibri"/>
          <w:color w:val="000000" w:themeColor="text1"/>
          <w:kern w:val="24"/>
          <w:sz w:val="24"/>
          <w:szCs w:val="24"/>
        </w:rPr>
      </w:pPr>
    </w:p>
    <w:p w14:paraId="0EFE94F2" w14:textId="21AE58C3" w:rsidR="005654FB" w:rsidRPr="005654FB" w:rsidRDefault="005C6252" w:rsidP="005654FB">
      <w:pPr>
        <w:spacing w:line="259" w:lineRule="auto"/>
        <w:rPr>
          <w:rFonts w:cs="Arial"/>
          <w:i/>
          <w:iCs/>
          <w:sz w:val="24"/>
          <w:szCs w:val="24"/>
          <w:lang w:val="en-GB"/>
        </w:rPr>
      </w:pPr>
      <w:r>
        <w:rPr>
          <w:rFonts w:cs="Arial"/>
          <w:i/>
          <w:iCs/>
          <w:sz w:val="24"/>
          <w:szCs w:val="24"/>
          <w:lang w:val="en-GB"/>
        </w:rPr>
        <w:t>5</w:t>
      </w:r>
      <w:r w:rsidR="005654FB" w:rsidRPr="005654FB">
        <w:rPr>
          <w:rFonts w:cs="Arial"/>
          <w:i/>
          <w:iCs/>
          <w:sz w:val="24"/>
          <w:szCs w:val="24"/>
          <w:lang w:val="en-GB"/>
        </w:rPr>
        <w:t>.</w:t>
      </w:r>
      <w:r w:rsidR="00C671E2">
        <w:rPr>
          <w:rFonts w:cs="Arial"/>
          <w:i/>
          <w:iCs/>
          <w:sz w:val="24"/>
          <w:szCs w:val="24"/>
          <w:lang w:val="en-GB"/>
        </w:rPr>
        <w:t>2</w:t>
      </w:r>
      <w:r w:rsidR="005654FB" w:rsidRPr="005654FB">
        <w:rPr>
          <w:rFonts w:cs="Arial"/>
          <w:i/>
          <w:iCs/>
          <w:sz w:val="24"/>
          <w:szCs w:val="24"/>
          <w:lang w:val="en-GB"/>
        </w:rPr>
        <w:tab/>
        <w:t xml:space="preserve">Impact of abattoir closure on </w:t>
      </w:r>
      <w:r w:rsidR="001A40D6">
        <w:rPr>
          <w:rFonts w:cs="Arial"/>
          <w:i/>
          <w:iCs/>
          <w:sz w:val="24"/>
          <w:szCs w:val="24"/>
          <w:lang w:val="en-GB"/>
        </w:rPr>
        <w:t xml:space="preserve">rare or </w:t>
      </w:r>
      <w:r w:rsidR="00A457AF">
        <w:rPr>
          <w:rFonts w:cs="Arial"/>
          <w:i/>
          <w:iCs/>
          <w:sz w:val="24"/>
          <w:szCs w:val="24"/>
          <w:lang w:val="en-GB"/>
        </w:rPr>
        <w:t>heritage</w:t>
      </w:r>
      <w:r w:rsidR="001A40D6">
        <w:rPr>
          <w:rFonts w:cs="Arial"/>
          <w:i/>
          <w:iCs/>
          <w:sz w:val="24"/>
          <w:szCs w:val="24"/>
          <w:lang w:val="en-GB"/>
        </w:rPr>
        <w:t xml:space="preserve"> </w:t>
      </w:r>
      <w:r w:rsidR="005654FB">
        <w:rPr>
          <w:rFonts w:cs="Arial"/>
          <w:i/>
          <w:iCs/>
          <w:sz w:val="24"/>
          <w:szCs w:val="24"/>
          <w:lang w:val="en-GB"/>
        </w:rPr>
        <w:t>breeds farmed</w:t>
      </w:r>
    </w:p>
    <w:p w14:paraId="1D4037C1" w14:textId="79A9E7FE" w:rsidR="008D2619" w:rsidRDefault="00B826F3" w:rsidP="003B2C3F">
      <w:pPr>
        <w:spacing w:line="259" w:lineRule="auto"/>
        <w:rPr>
          <w:rFonts w:cs="Arial"/>
          <w:sz w:val="24"/>
          <w:szCs w:val="24"/>
          <w:lang w:val="en-GB"/>
        </w:rPr>
      </w:pPr>
      <w:r>
        <w:rPr>
          <w:rFonts w:cs="Arial"/>
          <w:sz w:val="24"/>
          <w:szCs w:val="24"/>
          <w:lang w:val="en-GB"/>
        </w:rPr>
        <w:t>The majority</w:t>
      </w:r>
      <w:r w:rsidRPr="005C1934">
        <w:rPr>
          <w:rFonts w:cs="Arial"/>
          <w:sz w:val="24"/>
          <w:szCs w:val="24"/>
          <w:lang w:val="en-GB"/>
        </w:rPr>
        <w:t xml:space="preserve"> (76.2%, </w:t>
      </w:r>
      <w:r>
        <w:rPr>
          <w:rFonts w:cs="Arial"/>
          <w:sz w:val="24"/>
          <w:szCs w:val="24"/>
          <w:lang w:val="en-GB"/>
        </w:rPr>
        <w:t xml:space="preserve">of the </w:t>
      </w:r>
      <w:r w:rsidRPr="005C1934">
        <w:rPr>
          <w:rFonts w:cs="Arial"/>
          <w:sz w:val="24"/>
          <w:szCs w:val="24"/>
          <w:lang w:val="en-GB"/>
        </w:rPr>
        <w:t>n=141</w:t>
      </w:r>
      <w:r>
        <w:rPr>
          <w:rFonts w:cs="Arial"/>
          <w:sz w:val="24"/>
          <w:szCs w:val="24"/>
          <w:lang w:val="en-GB"/>
        </w:rPr>
        <w:t xml:space="preserve"> who answered th</w:t>
      </w:r>
      <w:r w:rsidR="00D70F0B">
        <w:rPr>
          <w:rFonts w:cs="Arial"/>
          <w:sz w:val="24"/>
          <w:szCs w:val="24"/>
          <w:lang w:val="en-GB"/>
        </w:rPr>
        <w:t>e</w:t>
      </w:r>
      <w:r>
        <w:rPr>
          <w:rFonts w:cs="Arial"/>
          <w:sz w:val="24"/>
          <w:szCs w:val="24"/>
          <w:lang w:val="en-GB"/>
        </w:rPr>
        <w:t xml:space="preserve"> question</w:t>
      </w:r>
      <w:r w:rsidRPr="005C1934">
        <w:rPr>
          <w:rFonts w:cs="Arial"/>
          <w:sz w:val="24"/>
          <w:szCs w:val="24"/>
          <w:lang w:val="en-GB"/>
        </w:rPr>
        <w:t xml:space="preserve">) </w:t>
      </w:r>
      <w:r w:rsidR="00A752AD">
        <w:rPr>
          <w:rFonts w:cs="Arial"/>
          <w:sz w:val="24"/>
          <w:szCs w:val="24"/>
          <w:lang w:val="en-GB"/>
        </w:rPr>
        <w:t>PKR</w:t>
      </w:r>
      <w:r>
        <w:rPr>
          <w:rFonts w:cs="Arial"/>
          <w:sz w:val="24"/>
          <w:szCs w:val="24"/>
          <w:lang w:val="en-GB"/>
        </w:rPr>
        <w:t xml:space="preserve"> </w:t>
      </w:r>
      <w:r w:rsidR="00B95E77">
        <w:rPr>
          <w:rFonts w:cs="Arial"/>
          <w:sz w:val="24"/>
          <w:szCs w:val="24"/>
          <w:lang w:val="en-GB"/>
        </w:rPr>
        <w:t xml:space="preserve">farm </w:t>
      </w:r>
      <w:r>
        <w:rPr>
          <w:rFonts w:cs="Arial"/>
          <w:sz w:val="24"/>
          <w:szCs w:val="24"/>
          <w:lang w:val="en-GB"/>
        </w:rPr>
        <w:t>“</w:t>
      </w:r>
      <w:r w:rsidRPr="005C1934">
        <w:rPr>
          <w:rFonts w:cs="Arial"/>
          <w:sz w:val="24"/>
          <w:szCs w:val="24"/>
          <w:lang w:val="en-GB"/>
        </w:rPr>
        <w:t xml:space="preserve">rare or heritage </w:t>
      </w:r>
      <w:r>
        <w:rPr>
          <w:rFonts w:cs="Arial"/>
          <w:sz w:val="24"/>
          <w:szCs w:val="24"/>
          <w:lang w:val="en-GB"/>
        </w:rPr>
        <w:t xml:space="preserve">livestock </w:t>
      </w:r>
      <w:r w:rsidRPr="005C1934">
        <w:rPr>
          <w:rFonts w:cs="Arial"/>
          <w:sz w:val="24"/>
          <w:szCs w:val="24"/>
          <w:lang w:val="en-GB"/>
        </w:rPr>
        <w:t>breed</w:t>
      </w:r>
      <w:r>
        <w:rPr>
          <w:rFonts w:cs="Arial"/>
          <w:sz w:val="24"/>
          <w:szCs w:val="24"/>
          <w:lang w:val="en-GB"/>
        </w:rPr>
        <w:t xml:space="preserve">s”.  </w:t>
      </w:r>
      <w:r w:rsidR="00B95E77">
        <w:rPr>
          <w:rFonts w:cs="Arial"/>
          <w:sz w:val="24"/>
          <w:szCs w:val="24"/>
          <w:lang w:val="en-GB"/>
        </w:rPr>
        <w:t>The majority of</w:t>
      </w:r>
      <w:r w:rsidR="00A752AD">
        <w:rPr>
          <w:rFonts w:cs="Arial"/>
          <w:sz w:val="24"/>
          <w:szCs w:val="24"/>
          <w:lang w:val="en-GB"/>
        </w:rPr>
        <w:t xml:space="preserve"> the 75 </w:t>
      </w:r>
      <w:r w:rsidR="006A3ECB">
        <w:rPr>
          <w:rFonts w:cs="Arial"/>
          <w:sz w:val="24"/>
          <w:szCs w:val="24"/>
          <w:lang w:val="en-GB"/>
        </w:rPr>
        <w:t>PK</w:t>
      </w:r>
      <w:r w:rsidR="00D734DD">
        <w:rPr>
          <w:rFonts w:cs="Arial"/>
          <w:sz w:val="24"/>
          <w:szCs w:val="24"/>
          <w:lang w:val="en-GB"/>
        </w:rPr>
        <w:t>R farmers</w:t>
      </w:r>
      <w:r w:rsidR="006A3ECB">
        <w:rPr>
          <w:rFonts w:cs="Arial"/>
          <w:sz w:val="24"/>
          <w:szCs w:val="24"/>
          <w:lang w:val="en-GB"/>
        </w:rPr>
        <w:t xml:space="preserve"> </w:t>
      </w:r>
      <w:r w:rsidR="00D70F0B">
        <w:rPr>
          <w:rFonts w:cs="Arial"/>
          <w:sz w:val="24"/>
          <w:szCs w:val="24"/>
          <w:lang w:val="en-GB"/>
        </w:rPr>
        <w:t xml:space="preserve">without an </w:t>
      </w:r>
      <w:r w:rsidR="006A3ECB">
        <w:rPr>
          <w:rFonts w:cs="Arial"/>
          <w:sz w:val="24"/>
          <w:szCs w:val="24"/>
          <w:lang w:val="en-GB"/>
        </w:rPr>
        <w:t>alternative abattoir</w:t>
      </w:r>
      <w:r w:rsidR="009E49D3">
        <w:rPr>
          <w:rFonts w:eastAsiaTheme="minorEastAsia" w:hAnsi="Calibri"/>
          <w:color w:val="000000" w:themeColor="text1"/>
          <w:kern w:val="24"/>
          <w:sz w:val="24"/>
          <w:szCs w:val="24"/>
        </w:rPr>
        <w:t xml:space="preserve"> </w:t>
      </w:r>
      <w:r>
        <w:rPr>
          <w:rFonts w:eastAsiaTheme="minorEastAsia" w:hAnsi="Calibri"/>
          <w:color w:val="000000" w:themeColor="text1"/>
          <w:kern w:val="24"/>
          <w:sz w:val="24"/>
          <w:szCs w:val="24"/>
        </w:rPr>
        <w:t xml:space="preserve">said they would </w:t>
      </w:r>
      <w:r w:rsidR="00B95E77">
        <w:rPr>
          <w:rFonts w:eastAsiaTheme="minorEastAsia" w:hAnsi="Calibri"/>
          <w:color w:val="000000" w:themeColor="text1"/>
          <w:kern w:val="24"/>
          <w:sz w:val="24"/>
          <w:szCs w:val="24"/>
        </w:rPr>
        <w:t xml:space="preserve">have </w:t>
      </w:r>
      <w:r>
        <w:rPr>
          <w:rFonts w:eastAsiaTheme="minorEastAsia" w:hAnsi="Calibri"/>
          <w:color w:val="000000" w:themeColor="text1"/>
          <w:kern w:val="24"/>
          <w:sz w:val="24"/>
          <w:szCs w:val="24"/>
        </w:rPr>
        <w:t>to r</w:t>
      </w:r>
      <w:r w:rsidR="00DE7516" w:rsidRPr="00AF1C05">
        <w:rPr>
          <w:rFonts w:eastAsiaTheme="minorEastAsia" w:hAnsi="Calibri"/>
          <w:color w:val="000000" w:themeColor="text1"/>
          <w:kern w:val="24"/>
          <w:sz w:val="24"/>
          <w:szCs w:val="24"/>
        </w:rPr>
        <w:t xml:space="preserve">educe the number of livestock </w:t>
      </w:r>
      <w:r w:rsidR="00D70F0B">
        <w:rPr>
          <w:rFonts w:eastAsiaTheme="minorEastAsia" w:hAnsi="Calibri"/>
          <w:color w:val="000000" w:themeColor="text1"/>
          <w:kern w:val="24"/>
          <w:sz w:val="24"/>
          <w:szCs w:val="24"/>
        </w:rPr>
        <w:t xml:space="preserve">they </w:t>
      </w:r>
      <w:r w:rsidR="00DE7516" w:rsidRPr="00AF1C05">
        <w:rPr>
          <w:rFonts w:eastAsiaTheme="minorEastAsia" w:hAnsi="Calibri"/>
          <w:color w:val="000000" w:themeColor="text1"/>
          <w:kern w:val="24"/>
          <w:sz w:val="24"/>
          <w:szCs w:val="24"/>
        </w:rPr>
        <w:t>finish</w:t>
      </w:r>
      <w:r w:rsidR="00407FF0">
        <w:rPr>
          <w:rFonts w:eastAsiaTheme="minorEastAsia" w:hAnsi="Calibri"/>
          <w:color w:val="000000" w:themeColor="text1"/>
          <w:kern w:val="24"/>
          <w:sz w:val="24"/>
          <w:szCs w:val="24"/>
        </w:rPr>
        <w:t xml:space="preserve"> </w:t>
      </w:r>
      <w:r w:rsidR="006D0C27">
        <w:rPr>
          <w:rFonts w:eastAsiaTheme="minorEastAsia" w:hAnsi="Calibri"/>
          <w:color w:val="000000" w:themeColor="text1"/>
          <w:kern w:val="24"/>
          <w:sz w:val="24"/>
          <w:szCs w:val="24"/>
        </w:rPr>
        <w:t xml:space="preserve">and </w:t>
      </w:r>
      <w:r w:rsidR="00765978" w:rsidRPr="00CD220D">
        <w:rPr>
          <w:rFonts w:eastAsiaTheme="minorEastAsia" w:hAnsi="Calibri"/>
          <w:color w:val="000000" w:themeColor="text1"/>
          <w:kern w:val="24"/>
          <w:sz w:val="24"/>
          <w:szCs w:val="24"/>
        </w:rPr>
        <w:t xml:space="preserve">62% </w:t>
      </w:r>
      <w:r w:rsidR="00AF1C05" w:rsidRPr="00CD220D">
        <w:rPr>
          <w:rFonts w:eastAsiaTheme="minorEastAsia" w:hAnsi="Calibri"/>
          <w:color w:val="000000" w:themeColor="text1"/>
          <w:kern w:val="24"/>
          <w:sz w:val="24"/>
          <w:szCs w:val="24"/>
        </w:rPr>
        <w:t xml:space="preserve">would </w:t>
      </w:r>
      <w:r w:rsidR="00AF1C05" w:rsidRPr="00CD220D">
        <w:rPr>
          <w:rFonts w:cs="Arial"/>
          <w:color w:val="000000" w:themeColor="text1"/>
          <w:sz w:val="24"/>
          <w:szCs w:val="24"/>
          <w:lang w:val="en-GB"/>
        </w:rPr>
        <w:t>reduce the size of their breeding herd/flock</w:t>
      </w:r>
      <w:r w:rsidR="00A752AD">
        <w:rPr>
          <w:rFonts w:cs="Arial"/>
          <w:color w:val="000000" w:themeColor="text1"/>
          <w:sz w:val="24"/>
          <w:szCs w:val="24"/>
          <w:lang w:val="en-GB"/>
        </w:rPr>
        <w:t xml:space="preserve"> if their abattoir closed</w:t>
      </w:r>
      <w:r w:rsidR="00D275EA" w:rsidRPr="00CD220D">
        <w:rPr>
          <w:rFonts w:cs="Arial"/>
          <w:color w:val="000000" w:themeColor="text1"/>
          <w:sz w:val="24"/>
          <w:szCs w:val="24"/>
          <w:lang w:val="en-GB"/>
        </w:rPr>
        <w:t>.</w:t>
      </w:r>
      <w:r w:rsidR="00982B7E">
        <w:rPr>
          <w:rFonts w:cs="Arial"/>
          <w:color w:val="000000" w:themeColor="text1"/>
          <w:sz w:val="24"/>
          <w:szCs w:val="24"/>
          <w:lang w:val="en-GB"/>
        </w:rPr>
        <w:t xml:space="preserve">  </w:t>
      </w:r>
      <w:bookmarkStart w:id="8" w:name="_Hlk59019746"/>
      <w:r w:rsidR="00B95E77">
        <w:rPr>
          <w:rFonts w:cs="Arial"/>
          <w:color w:val="000000" w:themeColor="text1"/>
          <w:sz w:val="24"/>
          <w:szCs w:val="24"/>
          <w:lang w:val="en-GB"/>
        </w:rPr>
        <w:t xml:space="preserve">But </w:t>
      </w:r>
      <w:r w:rsidR="008D2619" w:rsidRPr="00CD220D">
        <w:rPr>
          <w:rFonts w:cs="Arial"/>
          <w:color w:val="000000" w:themeColor="text1"/>
          <w:sz w:val="24"/>
          <w:szCs w:val="24"/>
          <w:lang w:val="en-GB"/>
        </w:rPr>
        <w:t xml:space="preserve">30% </w:t>
      </w:r>
      <w:r w:rsidR="003B2C3F">
        <w:rPr>
          <w:rFonts w:cs="Arial"/>
          <w:color w:val="000000" w:themeColor="text1"/>
          <w:sz w:val="24"/>
          <w:szCs w:val="24"/>
          <w:lang w:val="en-GB"/>
        </w:rPr>
        <w:t xml:space="preserve">of the </w:t>
      </w:r>
      <w:r w:rsidR="00407FF0">
        <w:rPr>
          <w:rFonts w:cs="Arial"/>
          <w:color w:val="000000" w:themeColor="text1"/>
          <w:sz w:val="24"/>
          <w:szCs w:val="24"/>
          <w:lang w:val="en-GB"/>
        </w:rPr>
        <w:t xml:space="preserve">75 </w:t>
      </w:r>
      <w:r w:rsidR="003B2C3F">
        <w:rPr>
          <w:rFonts w:cs="Arial"/>
          <w:color w:val="000000" w:themeColor="text1"/>
          <w:sz w:val="24"/>
          <w:szCs w:val="24"/>
          <w:lang w:val="en-GB"/>
        </w:rPr>
        <w:t xml:space="preserve">farmers </w:t>
      </w:r>
      <w:r w:rsidR="008D2619" w:rsidRPr="00CD220D">
        <w:rPr>
          <w:rFonts w:cs="Arial"/>
          <w:color w:val="000000" w:themeColor="text1"/>
          <w:sz w:val="24"/>
          <w:szCs w:val="24"/>
          <w:lang w:val="en-GB"/>
        </w:rPr>
        <w:t xml:space="preserve">would </w:t>
      </w:r>
      <w:r w:rsidR="0013785E">
        <w:rPr>
          <w:rFonts w:cs="Arial"/>
          <w:color w:val="000000" w:themeColor="text1"/>
          <w:sz w:val="24"/>
          <w:szCs w:val="24"/>
          <w:lang w:val="en-GB"/>
        </w:rPr>
        <w:t xml:space="preserve">also be forced to </w:t>
      </w:r>
      <w:r w:rsidR="008D2619" w:rsidRPr="00CD220D">
        <w:rPr>
          <w:rFonts w:cs="Arial"/>
          <w:color w:val="000000" w:themeColor="text1"/>
          <w:sz w:val="24"/>
          <w:szCs w:val="24"/>
          <w:lang w:val="en-GB"/>
        </w:rPr>
        <w:t>change the breeds</w:t>
      </w:r>
      <w:r w:rsidR="003B2C3F">
        <w:rPr>
          <w:rFonts w:cs="Arial"/>
          <w:color w:val="000000" w:themeColor="text1"/>
          <w:sz w:val="24"/>
          <w:szCs w:val="24"/>
          <w:lang w:val="en-GB"/>
        </w:rPr>
        <w:t xml:space="preserve"> </w:t>
      </w:r>
      <w:r w:rsidR="0013785E">
        <w:rPr>
          <w:rFonts w:cs="Arial"/>
          <w:color w:val="000000" w:themeColor="text1"/>
          <w:sz w:val="24"/>
          <w:szCs w:val="24"/>
          <w:lang w:val="en-GB"/>
        </w:rPr>
        <w:t xml:space="preserve">of livestock </w:t>
      </w:r>
      <w:r w:rsidR="003B2C3F">
        <w:rPr>
          <w:rFonts w:cs="Arial"/>
          <w:color w:val="000000" w:themeColor="text1"/>
          <w:sz w:val="24"/>
          <w:szCs w:val="24"/>
          <w:lang w:val="en-GB"/>
        </w:rPr>
        <w:t>they farm</w:t>
      </w:r>
      <w:r w:rsidR="00B95E77">
        <w:rPr>
          <w:rFonts w:cs="Arial"/>
          <w:color w:val="000000" w:themeColor="text1"/>
          <w:sz w:val="24"/>
          <w:szCs w:val="24"/>
          <w:lang w:val="en-GB"/>
        </w:rPr>
        <w:t xml:space="preserve"> threatening the continued conservation of the gene pool of heritage breeds, and reducing conservation grazing options</w:t>
      </w:r>
      <w:r w:rsidR="00F02697">
        <w:rPr>
          <w:rStyle w:val="FootnoteReference"/>
          <w:rFonts w:cs="Arial"/>
          <w:color w:val="000000" w:themeColor="text1"/>
          <w:sz w:val="24"/>
          <w:szCs w:val="24"/>
          <w:lang w:val="en-GB"/>
        </w:rPr>
        <w:footnoteReference w:id="6"/>
      </w:r>
      <w:r w:rsidR="00D70F0B">
        <w:rPr>
          <w:rFonts w:cs="Arial"/>
          <w:color w:val="000000" w:themeColor="text1"/>
          <w:sz w:val="24"/>
          <w:szCs w:val="24"/>
          <w:lang w:val="en-GB"/>
        </w:rPr>
        <w:t>.  F</w:t>
      </w:r>
      <w:bookmarkEnd w:id="8"/>
      <w:r w:rsidR="00D734DD">
        <w:rPr>
          <w:rFonts w:cs="Arial"/>
          <w:sz w:val="24"/>
          <w:szCs w:val="24"/>
          <w:lang w:val="en-GB"/>
        </w:rPr>
        <w:t>or example</w:t>
      </w:r>
      <w:r w:rsidR="00084D2D">
        <w:rPr>
          <w:rFonts w:cs="Arial"/>
          <w:sz w:val="24"/>
          <w:szCs w:val="24"/>
          <w:lang w:val="en-GB"/>
        </w:rPr>
        <w:t>,</w:t>
      </w:r>
    </w:p>
    <w:p w14:paraId="43A7A800" w14:textId="310EDE50" w:rsidR="008D2619" w:rsidRDefault="008D2619" w:rsidP="008D2619">
      <w:pPr>
        <w:spacing w:line="259" w:lineRule="auto"/>
        <w:ind w:left="720"/>
        <w:rPr>
          <w:rFonts w:cs="Arial"/>
          <w:sz w:val="24"/>
          <w:szCs w:val="24"/>
          <w:lang w:val="en-GB"/>
        </w:rPr>
      </w:pPr>
      <w:r w:rsidRPr="00A35B36">
        <w:rPr>
          <w:rFonts w:cs="Arial"/>
          <w:iCs/>
          <w:sz w:val="24"/>
          <w:szCs w:val="24"/>
          <w:lang w:val="en-GB"/>
        </w:rPr>
        <w:t>‘</w:t>
      </w:r>
      <w:r w:rsidR="00FC6A47" w:rsidRPr="00A35B36">
        <w:rPr>
          <w:rFonts w:cs="Arial"/>
          <w:iCs/>
          <w:sz w:val="24"/>
          <w:szCs w:val="24"/>
          <w:lang w:val="en-GB"/>
        </w:rPr>
        <w:t>[We] w</w:t>
      </w:r>
      <w:r w:rsidRPr="00A35B36">
        <w:rPr>
          <w:rFonts w:cs="Arial"/>
          <w:iCs/>
          <w:sz w:val="24"/>
          <w:szCs w:val="24"/>
          <w:lang w:val="en-GB"/>
        </w:rPr>
        <w:t>ouldn’t keep pedigree Red Ruby Devon’s if no private kill option as live price is undervalued’</w:t>
      </w:r>
      <w:r w:rsidRPr="001A40D6">
        <w:rPr>
          <w:rFonts w:cs="Arial"/>
          <w:i/>
          <w:sz w:val="24"/>
          <w:szCs w:val="24"/>
          <w:lang w:val="en-GB"/>
        </w:rPr>
        <w:t xml:space="preserve"> </w:t>
      </w:r>
      <w:r w:rsidRPr="001A40D6">
        <w:rPr>
          <w:rFonts w:cs="Arial"/>
          <w:sz w:val="24"/>
          <w:szCs w:val="24"/>
          <w:lang w:val="en-GB"/>
        </w:rPr>
        <w:t xml:space="preserve">(farmer </w:t>
      </w:r>
      <w:r w:rsidR="0087409B">
        <w:rPr>
          <w:rFonts w:cs="Arial"/>
          <w:sz w:val="24"/>
          <w:szCs w:val="24"/>
          <w:lang w:val="en-GB"/>
        </w:rPr>
        <w:t>slaughtering</w:t>
      </w:r>
      <w:r w:rsidRPr="001A40D6">
        <w:rPr>
          <w:rFonts w:cs="Arial"/>
          <w:sz w:val="24"/>
          <w:szCs w:val="24"/>
          <w:lang w:val="en-GB"/>
        </w:rPr>
        <w:t xml:space="preserve"> 50 cattle LSU per year).</w:t>
      </w:r>
    </w:p>
    <w:p w14:paraId="227378DC" w14:textId="77777777" w:rsidR="00982B7E" w:rsidRPr="00982B7E" w:rsidRDefault="00982B7E" w:rsidP="00982B7E">
      <w:pPr>
        <w:spacing w:line="259" w:lineRule="auto"/>
        <w:rPr>
          <w:rFonts w:cs="Arial"/>
          <w:iCs/>
          <w:sz w:val="24"/>
          <w:szCs w:val="24"/>
          <w:lang w:val="en-GB"/>
        </w:rPr>
      </w:pPr>
    </w:p>
    <w:p w14:paraId="5F1FF05F" w14:textId="04535C4C" w:rsidR="0083088C" w:rsidRPr="00B97AF4" w:rsidRDefault="005C6252" w:rsidP="00C671E2">
      <w:pPr>
        <w:rPr>
          <w:rFonts w:cstheme="minorHAnsi"/>
          <w:b/>
          <w:bCs/>
          <w:sz w:val="24"/>
          <w:szCs w:val="24"/>
        </w:rPr>
      </w:pPr>
      <w:r>
        <w:rPr>
          <w:rFonts w:eastAsiaTheme="minorEastAsia" w:cstheme="minorHAnsi"/>
          <w:b/>
          <w:bCs/>
          <w:color w:val="000000" w:themeColor="text1"/>
          <w:kern w:val="24"/>
          <w:sz w:val="24"/>
          <w:szCs w:val="24"/>
        </w:rPr>
        <w:t>6</w:t>
      </w:r>
      <w:r w:rsidR="0083088C" w:rsidRPr="00B97AF4">
        <w:rPr>
          <w:rFonts w:eastAsiaTheme="minorEastAsia" w:cstheme="minorHAnsi"/>
          <w:b/>
          <w:bCs/>
          <w:color w:val="000000" w:themeColor="text1"/>
          <w:kern w:val="24"/>
          <w:sz w:val="24"/>
          <w:szCs w:val="24"/>
        </w:rPr>
        <w:tab/>
        <w:t>Discussion</w:t>
      </w:r>
    </w:p>
    <w:p w14:paraId="3FDA8CA0" w14:textId="77777777" w:rsidR="00F104CF" w:rsidRDefault="00F104CF" w:rsidP="00F104CF">
      <w:pPr>
        <w:rPr>
          <w:rFonts w:eastAsiaTheme="minorEastAsia" w:cstheme="majorHAnsi"/>
          <w:color w:val="000000" w:themeColor="text1"/>
          <w:kern w:val="24"/>
          <w:sz w:val="24"/>
          <w:szCs w:val="24"/>
          <w:lang w:val="en-GB" w:eastAsia="en-GB"/>
        </w:rPr>
      </w:pPr>
    </w:p>
    <w:p w14:paraId="7657A03C" w14:textId="3E3EA712" w:rsidR="00C168A7" w:rsidRPr="00013F8E" w:rsidRDefault="005C6252" w:rsidP="00C168A7">
      <w:pPr>
        <w:rPr>
          <w:i/>
          <w:iCs/>
          <w:color w:val="000000" w:themeColor="text1"/>
          <w:sz w:val="24"/>
          <w:szCs w:val="24"/>
        </w:rPr>
      </w:pPr>
      <w:r>
        <w:rPr>
          <w:i/>
          <w:iCs/>
          <w:color w:val="000000" w:themeColor="text1"/>
          <w:sz w:val="24"/>
          <w:szCs w:val="24"/>
        </w:rPr>
        <w:t>6</w:t>
      </w:r>
      <w:r w:rsidR="00B20945">
        <w:rPr>
          <w:i/>
          <w:iCs/>
          <w:color w:val="000000" w:themeColor="text1"/>
          <w:sz w:val="24"/>
          <w:szCs w:val="24"/>
        </w:rPr>
        <w:t>.1</w:t>
      </w:r>
      <w:r w:rsidR="00B20945">
        <w:rPr>
          <w:i/>
          <w:iCs/>
          <w:color w:val="000000" w:themeColor="text1"/>
          <w:sz w:val="24"/>
          <w:szCs w:val="24"/>
        </w:rPr>
        <w:tab/>
      </w:r>
      <w:r w:rsidR="00685CBE">
        <w:rPr>
          <w:i/>
          <w:iCs/>
          <w:color w:val="000000" w:themeColor="text1"/>
          <w:sz w:val="24"/>
          <w:szCs w:val="24"/>
        </w:rPr>
        <w:t xml:space="preserve">Implications </w:t>
      </w:r>
      <w:r w:rsidR="00B557AE">
        <w:rPr>
          <w:i/>
          <w:iCs/>
          <w:color w:val="000000" w:themeColor="text1"/>
          <w:sz w:val="24"/>
          <w:szCs w:val="24"/>
        </w:rPr>
        <w:t xml:space="preserve">of the closure of small abattoirs </w:t>
      </w:r>
      <w:r w:rsidR="005C46C6">
        <w:rPr>
          <w:i/>
          <w:iCs/>
          <w:color w:val="000000" w:themeColor="text1"/>
          <w:sz w:val="24"/>
          <w:szCs w:val="24"/>
        </w:rPr>
        <w:t>for farm business</w:t>
      </w:r>
      <w:r w:rsidR="00C168A7" w:rsidRPr="00013F8E">
        <w:rPr>
          <w:i/>
          <w:iCs/>
          <w:color w:val="000000" w:themeColor="text1"/>
          <w:sz w:val="24"/>
          <w:szCs w:val="24"/>
        </w:rPr>
        <w:t xml:space="preserve"> viability</w:t>
      </w:r>
    </w:p>
    <w:p w14:paraId="37DDD18F" w14:textId="34615BFB" w:rsidR="00867096" w:rsidRDefault="00E46848" w:rsidP="00581483">
      <w:pPr>
        <w:rPr>
          <w:rFonts w:cs="Arial"/>
          <w:sz w:val="24"/>
          <w:szCs w:val="24"/>
          <w:lang w:val="en-GB"/>
        </w:rPr>
      </w:pPr>
      <w:r>
        <w:rPr>
          <w:sz w:val="24"/>
          <w:szCs w:val="24"/>
        </w:rPr>
        <w:t>T</w:t>
      </w:r>
      <w:r w:rsidR="00F32B07">
        <w:rPr>
          <w:sz w:val="24"/>
          <w:szCs w:val="24"/>
        </w:rPr>
        <w:t xml:space="preserve">he viability of 44% of </w:t>
      </w:r>
      <w:r w:rsidR="00551DB4">
        <w:rPr>
          <w:sz w:val="24"/>
          <w:szCs w:val="24"/>
        </w:rPr>
        <w:t>PKR farm</w:t>
      </w:r>
      <w:r w:rsidR="00F32B07">
        <w:rPr>
          <w:sz w:val="24"/>
          <w:szCs w:val="24"/>
        </w:rPr>
        <w:t xml:space="preserve"> businesses depend </w:t>
      </w:r>
      <w:r w:rsidR="00551DB4">
        <w:rPr>
          <w:sz w:val="24"/>
          <w:szCs w:val="24"/>
        </w:rPr>
        <w:t xml:space="preserve">on </w:t>
      </w:r>
      <w:r w:rsidR="008E7768">
        <w:rPr>
          <w:sz w:val="24"/>
          <w:szCs w:val="24"/>
        </w:rPr>
        <w:t>add</w:t>
      </w:r>
      <w:r w:rsidR="00F32B07">
        <w:rPr>
          <w:sz w:val="24"/>
          <w:szCs w:val="24"/>
        </w:rPr>
        <w:t>ing</w:t>
      </w:r>
      <w:r w:rsidR="008E7768">
        <w:rPr>
          <w:sz w:val="24"/>
          <w:szCs w:val="24"/>
        </w:rPr>
        <w:t xml:space="preserve"> value </w:t>
      </w:r>
      <w:r w:rsidR="00F32B07">
        <w:rPr>
          <w:sz w:val="24"/>
          <w:szCs w:val="24"/>
        </w:rPr>
        <w:t xml:space="preserve">to their livestock enterprise(s) by </w:t>
      </w:r>
      <w:r w:rsidR="008E7768">
        <w:rPr>
          <w:sz w:val="24"/>
          <w:szCs w:val="24"/>
        </w:rPr>
        <w:t xml:space="preserve">retailing meat </w:t>
      </w:r>
      <w:r w:rsidR="003F5ACE">
        <w:rPr>
          <w:sz w:val="24"/>
          <w:szCs w:val="24"/>
        </w:rPr>
        <w:t>finished on t</w:t>
      </w:r>
      <w:r w:rsidR="00551DB4">
        <w:rPr>
          <w:sz w:val="24"/>
          <w:szCs w:val="24"/>
        </w:rPr>
        <w:t xml:space="preserve">heir </w:t>
      </w:r>
      <w:r w:rsidR="00F32B07">
        <w:rPr>
          <w:sz w:val="24"/>
          <w:szCs w:val="24"/>
        </w:rPr>
        <w:t>farm</w:t>
      </w:r>
      <w:r>
        <w:rPr>
          <w:sz w:val="24"/>
          <w:szCs w:val="24"/>
        </w:rPr>
        <w:t>, and</w:t>
      </w:r>
      <w:r w:rsidR="00F32B07">
        <w:rPr>
          <w:sz w:val="24"/>
          <w:szCs w:val="24"/>
        </w:rPr>
        <w:t xml:space="preserve"> 28% of the PKR with no viable alternative abattoir would cease farming</w:t>
      </w:r>
      <w:r>
        <w:rPr>
          <w:sz w:val="24"/>
          <w:szCs w:val="24"/>
        </w:rPr>
        <w:t xml:space="preserve"> if the one they currently used ceased trading</w:t>
      </w:r>
      <w:r w:rsidR="00982B7E">
        <w:rPr>
          <w:sz w:val="24"/>
          <w:szCs w:val="24"/>
        </w:rPr>
        <w:t xml:space="preserve">.  </w:t>
      </w:r>
      <w:r>
        <w:rPr>
          <w:sz w:val="24"/>
          <w:szCs w:val="24"/>
        </w:rPr>
        <w:t>Those re</w:t>
      </w:r>
      <w:proofErr w:type="spellStart"/>
      <w:r w:rsidR="00271FE3">
        <w:rPr>
          <w:rFonts w:cs="Arial"/>
          <w:sz w:val="24"/>
          <w:szCs w:val="24"/>
          <w:lang w:val="en-GB"/>
        </w:rPr>
        <w:t>spondent</w:t>
      </w:r>
      <w:r w:rsidR="008E7768">
        <w:rPr>
          <w:rFonts w:cs="Arial"/>
          <w:sz w:val="24"/>
          <w:szCs w:val="24"/>
          <w:lang w:val="en-GB"/>
        </w:rPr>
        <w:t>s</w:t>
      </w:r>
      <w:proofErr w:type="spellEnd"/>
      <w:r w:rsidR="00271FE3">
        <w:rPr>
          <w:rFonts w:cs="Arial"/>
          <w:sz w:val="24"/>
          <w:szCs w:val="24"/>
          <w:lang w:val="en-GB"/>
        </w:rPr>
        <w:t xml:space="preserve"> </w:t>
      </w:r>
      <w:r w:rsidR="006E5BE5">
        <w:rPr>
          <w:rFonts w:cs="Arial"/>
          <w:sz w:val="24"/>
          <w:szCs w:val="24"/>
          <w:lang w:val="en-GB"/>
        </w:rPr>
        <w:t>w</w:t>
      </w:r>
      <w:r>
        <w:rPr>
          <w:rFonts w:cs="Arial"/>
          <w:sz w:val="24"/>
          <w:szCs w:val="24"/>
          <w:lang w:val="en-GB"/>
        </w:rPr>
        <w:t>ho</w:t>
      </w:r>
      <w:r w:rsidR="006E5BE5">
        <w:rPr>
          <w:rFonts w:cs="Arial"/>
          <w:sz w:val="24"/>
          <w:szCs w:val="24"/>
          <w:lang w:val="en-GB"/>
        </w:rPr>
        <w:t xml:space="preserve"> switch</w:t>
      </w:r>
      <w:r>
        <w:rPr>
          <w:rFonts w:cs="Arial"/>
          <w:sz w:val="24"/>
          <w:szCs w:val="24"/>
          <w:lang w:val="en-GB"/>
        </w:rPr>
        <w:t>ed</w:t>
      </w:r>
      <w:r w:rsidR="006E5BE5">
        <w:rPr>
          <w:rFonts w:cs="Arial"/>
          <w:sz w:val="24"/>
          <w:szCs w:val="24"/>
          <w:lang w:val="en-GB"/>
        </w:rPr>
        <w:t xml:space="preserve"> to </w:t>
      </w:r>
      <w:r w:rsidR="00F32B07">
        <w:rPr>
          <w:rFonts w:cs="Arial"/>
          <w:sz w:val="24"/>
          <w:szCs w:val="24"/>
          <w:lang w:val="en-GB"/>
        </w:rPr>
        <w:t>selling through the large-scale red meat chain</w:t>
      </w:r>
      <w:r w:rsidR="006E5BE5">
        <w:rPr>
          <w:rFonts w:cs="Arial"/>
          <w:sz w:val="24"/>
          <w:szCs w:val="24"/>
          <w:lang w:val="en-GB"/>
        </w:rPr>
        <w:t xml:space="preserve"> would lose </w:t>
      </w:r>
      <w:r>
        <w:rPr>
          <w:rFonts w:cs="Arial"/>
          <w:sz w:val="24"/>
          <w:szCs w:val="24"/>
          <w:lang w:val="en-GB"/>
        </w:rPr>
        <w:t xml:space="preserve">the </w:t>
      </w:r>
      <w:r w:rsidR="00953FE5">
        <w:rPr>
          <w:rFonts w:cs="Arial"/>
          <w:sz w:val="24"/>
          <w:szCs w:val="24"/>
          <w:lang w:val="en-GB"/>
        </w:rPr>
        <w:t xml:space="preserve">product distinctiveness and the </w:t>
      </w:r>
      <w:r w:rsidR="00F32B07">
        <w:rPr>
          <w:rFonts w:cs="Arial"/>
          <w:sz w:val="24"/>
          <w:szCs w:val="24"/>
          <w:lang w:val="en-GB"/>
        </w:rPr>
        <w:t xml:space="preserve">added value </w:t>
      </w:r>
      <w:r w:rsidR="00953FE5">
        <w:rPr>
          <w:rFonts w:cs="Arial"/>
          <w:sz w:val="24"/>
          <w:szCs w:val="24"/>
          <w:lang w:val="en-GB"/>
        </w:rPr>
        <w:t>attached to it</w:t>
      </w:r>
      <w:r w:rsidR="00F32B07">
        <w:rPr>
          <w:rFonts w:cs="Arial"/>
          <w:sz w:val="24"/>
          <w:szCs w:val="24"/>
          <w:lang w:val="en-GB"/>
        </w:rPr>
        <w:t>,</w:t>
      </w:r>
    </w:p>
    <w:p w14:paraId="42B1E691" w14:textId="33FD09BF" w:rsidR="00C168A7" w:rsidRPr="00A11212" w:rsidRDefault="00C168A7" w:rsidP="00C168A7">
      <w:pPr>
        <w:ind w:left="720"/>
        <w:rPr>
          <w:rFonts w:cs="Arial"/>
          <w:iCs/>
          <w:sz w:val="24"/>
          <w:szCs w:val="24"/>
          <w:lang w:val="en-GB"/>
        </w:rPr>
      </w:pPr>
      <w:r w:rsidRPr="00A11212">
        <w:rPr>
          <w:rFonts w:cs="Arial"/>
          <w:iCs/>
          <w:sz w:val="24"/>
          <w:szCs w:val="24"/>
          <w:lang w:val="en-GB"/>
        </w:rPr>
        <w:t xml:space="preserve">‘We would reluctantly send our livestock into a larger processing abattoir and lose our "story" (farmer </w:t>
      </w:r>
      <w:r w:rsidR="0087409B">
        <w:rPr>
          <w:rFonts w:cs="Arial"/>
          <w:iCs/>
          <w:sz w:val="24"/>
          <w:szCs w:val="24"/>
          <w:lang w:val="en-GB"/>
        </w:rPr>
        <w:t>slaughtering</w:t>
      </w:r>
      <w:r w:rsidRPr="00A11212">
        <w:rPr>
          <w:rFonts w:cs="Arial"/>
          <w:iCs/>
          <w:sz w:val="24"/>
          <w:szCs w:val="24"/>
          <w:lang w:val="en-GB"/>
        </w:rPr>
        <w:t xml:space="preserve"> 20 cattle LSU per year).</w:t>
      </w:r>
    </w:p>
    <w:p w14:paraId="519E7B53" w14:textId="77777777" w:rsidR="005C46C6" w:rsidRDefault="005C46C6" w:rsidP="00E87134">
      <w:pPr>
        <w:rPr>
          <w:sz w:val="24"/>
          <w:szCs w:val="24"/>
        </w:rPr>
      </w:pPr>
    </w:p>
    <w:p w14:paraId="0DDDCC50" w14:textId="79C19088" w:rsidR="005C46C6" w:rsidRPr="00085A7F" w:rsidRDefault="00457F13" w:rsidP="00E87134">
      <w:pPr>
        <w:rPr>
          <w:i/>
          <w:iCs/>
          <w:sz w:val="24"/>
          <w:szCs w:val="24"/>
        </w:rPr>
      </w:pPr>
      <w:r>
        <w:rPr>
          <w:i/>
          <w:iCs/>
          <w:sz w:val="24"/>
          <w:szCs w:val="24"/>
        </w:rPr>
        <w:t>6</w:t>
      </w:r>
      <w:r w:rsidR="00085A7F" w:rsidRPr="00085A7F">
        <w:rPr>
          <w:i/>
          <w:iCs/>
          <w:sz w:val="24"/>
          <w:szCs w:val="24"/>
        </w:rPr>
        <w:t>.2</w:t>
      </w:r>
      <w:r w:rsidR="00085A7F" w:rsidRPr="00085A7F">
        <w:rPr>
          <w:i/>
          <w:iCs/>
          <w:sz w:val="24"/>
          <w:szCs w:val="24"/>
        </w:rPr>
        <w:tab/>
        <w:t xml:space="preserve">Implications </w:t>
      </w:r>
      <w:r w:rsidR="00B557AE">
        <w:rPr>
          <w:i/>
          <w:iCs/>
          <w:sz w:val="24"/>
          <w:szCs w:val="24"/>
        </w:rPr>
        <w:t>of the closure of small abattoirs f</w:t>
      </w:r>
      <w:r w:rsidR="00085A7F" w:rsidRPr="00085A7F">
        <w:rPr>
          <w:i/>
          <w:iCs/>
          <w:sz w:val="24"/>
          <w:szCs w:val="24"/>
        </w:rPr>
        <w:t>or the rural economy</w:t>
      </w:r>
    </w:p>
    <w:p w14:paraId="1028B159" w14:textId="1A0F8F96" w:rsidR="004D1A85" w:rsidRDefault="00BA51ED" w:rsidP="00E87134">
      <w:pPr>
        <w:rPr>
          <w:rFonts w:eastAsiaTheme="minorEastAsia" w:cstheme="majorHAnsi"/>
          <w:kern w:val="24"/>
          <w:sz w:val="24"/>
          <w:szCs w:val="24"/>
          <w:lang w:val="en-GB" w:eastAsia="en-GB"/>
        </w:rPr>
      </w:pPr>
      <w:r>
        <w:rPr>
          <w:rFonts w:eastAsiaTheme="minorEastAsia" w:cstheme="majorHAnsi"/>
          <w:kern w:val="24"/>
          <w:sz w:val="24"/>
          <w:szCs w:val="24"/>
          <w:lang w:val="en-GB" w:eastAsia="en-GB"/>
        </w:rPr>
        <w:t>The government</w:t>
      </w:r>
      <w:r w:rsidR="007A2CFD">
        <w:rPr>
          <w:rFonts w:eastAsiaTheme="minorEastAsia" w:cstheme="majorHAnsi"/>
          <w:kern w:val="24"/>
          <w:sz w:val="24"/>
          <w:szCs w:val="24"/>
          <w:lang w:val="en-GB" w:eastAsia="en-GB"/>
        </w:rPr>
        <w:t xml:space="preserve"> has</w:t>
      </w:r>
      <w:r>
        <w:rPr>
          <w:rFonts w:eastAsiaTheme="minorEastAsia" w:cstheme="majorHAnsi"/>
          <w:kern w:val="24"/>
          <w:sz w:val="24"/>
          <w:szCs w:val="24"/>
          <w:lang w:val="en-GB" w:eastAsia="en-GB"/>
        </w:rPr>
        <w:t xml:space="preserve"> committed to “strengthening the rural economy”</w:t>
      </w:r>
      <w:r w:rsidRPr="00E10EB1">
        <w:rPr>
          <w:sz w:val="24"/>
          <w:szCs w:val="24"/>
        </w:rPr>
        <w:t xml:space="preserve"> </w:t>
      </w:r>
      <w:r w:rsidRPr="00E10EB1">
        <w:rPr>
          <w:sz w:val="24"/>
          <w:szCs w:val="24"/>
        </w:rPr>
        <w:fldChar w:fldCharType="begin"/>
      </w:r>
      <w:r w:rsidR="00CC64A1">
        <w:rPr>
          <w:sz w:val="24"/>
          <w:szCs w:val="24"/>
        </w:rPr>
        <w:instrText xml:space="preserve"> ADDIN EN.CITE &lt;EndNote&gt;&lt;Cite&gt;&lt;Author&gt;Defra&lt;/Author&gt;&lt;Year&gt;2020&lt;/Year&gt;&lt;RecNum&gt;260&lt;/RecNum&gt;&lt;Suffix&gt;: p 7&lt;/Suffix&gt;&lt;DisplayText&gt;(Defra, 2020b: p 7)&lt;/DisplayText&gt;&lt;record&gt;&lt;rec-number&gt;260&lt;/rec-number&gt;&lt;foreign-keys&gt;&lt;key app="EN" db-id="e5d9x9tfh0a52xexwvlp2w0vef5xzfsp9dz0" timestamp="1624548786"&gt;260&lt;/key&gt;&lt;/foreign-keys&gt;&lt;ref-type name="Web Page"&gt;12&lt;/ref-type&gt;&lt;contributors&gt;&lt;authors&gt;&lt;author&gt;Defra&lt;/author&gt;&lt;/authors&gt;&lt;/contributors&gt;&lt;titles&gt;&lt;title&gt;Rural Proofing in England 2020 Delivering policy in a rural context &lt;/title&gt;&lt;/titles&gt;&lt;number&gt;June 2021&lt;/number&gt;&lt;dates&gt;&lt;year&gt;2020&lt;/year&gt;&lt;/dates&gt;&lt;urls&gt;&lt;related-urls&gt;&lt;url&gt;https://www.gov.uk/government/publications/rural-proofing-in-england-2020&lt;/url&gt;&lt;/related-urls&gt;&lt;/urls&gt;&lt;/record&gt;&lt;/Cite&gt;&lt;/EndNote&gt;</w:instrText>
      </w:r>
      <w:r w:rsidRPr="00E10EB1">
        <w:rPr>
          <w:sz w:val="24"/>
          <w:szCs w:val="24"/>
        </w:rPr>
        <w:fldChar w:fldCharType="separate"/>
      </w:r>
      <w:r w:rsidR="00157D74">
        <w:rPr>
          <w:noProof/>
          <w:sz w:val="24"/>
          <w:szCs w:val="24"/>
        </w:rPr>
        <w:t>(Defra, 2020b: p 7)</w:t>
      </w:r>
      <w:r w:rsidRPr="00E10EB1">
        <w:rPr>
          <w:sz w:val="24"/>
          <w:szCs w:val="24"/>
        </w:rPr>
        <w:fldChar w:fldCharType="end"/>
      </w:r>
      <w:r w:rsidRPr="00E10EB1">
        <w:rPr>
          <w:sz w:val="24"/>
          <w:szCs w:val="24"/>
        </w:rPr>
        <w:t>.</w:t>
      </w:r>
      <w:r>
        <w:rPr>
          <w:sz w:val="24"/>
          <w:szCs w:val="24"/>
        </w:rPr>
        <w:t xml:space="preserve">  </w:t>
      </w:r>
      <w:r w:rsidRPr="00E10EB1">
        <w:rPr>
          <w:rFonts w:eastAsiaTheme="minorEastAsia" w:cstheme="majorHAnsi"/>
          <w:kern w:val="24"/>
          <w:sz w:val="24"/>
          <w:szCs w:val="24"/>
          <w:lang w:val="en-GB" w:eastAsia="en-GB"/>
        </w:rPr>
        <w:t xml:space="preserve">PKR </w:t>
      </w:r>
      <w:r>
        <w:rPr>
          <w:rFonts w:eastAsiaTheme="minorEastAsia" w:cstheme="majorHAnsi"/>
          <w:kern w:val="24"/>
          <w:sz w:val="24"/>
          <w:szCs w:val="24"/>
          <w:lang w:val="en-GB" w:eastAsia="en-GB"/>
        </w:rPr>
        <w:t xml:space="preserve">trade allows </w:t>
      </w:r>
      <w:r w:rsidRPr="00E10EB1">
        <w:rPr>
          <w:rFonts w:eastAsiaTheme="minorEastAsia" w:cstheme="majorHAnsi"/>
          <w:kern w:val="24"/>
          <w:sz w:val="24"/>
          <w:szCs w:val="24"/>
          <w:lang w:val="en-GB" w:eastAsia="en-GB"/>
        </w:rPr>
        <w:t>farm</w:t>
      </w:r>
      <w:r>
        <w:rPr>
          <w:rFonts w:eastAsiaTheme="minorEastAsia" w:cstheme="majorHAnsi"/>
          <w:kern w:val="24"/>
          <w:sz w:val="24"/>
          <w:szCs w:val="24"/>
          <w:lang w:val="en-GB" w:eastAsia="en-GB"/>
        </w:rPr>
        <w:t>er to add</w:t>
      </w:r>
      <w:r w:rsidRPr="00E10EB1">
        <w:rPr>
          <w:rFonts w:eastAsiaTheme="minorEastAsia" w:cstheme="majorHAnsi"/>
          <w:kern w:val="24"/>
          <w:sz w:val="24"/>
          <w:szCs w:val="24"/>
          <w:lang w:val="en-GB" w:eastAsia="en-GB"/>
        </w:rPr>
        <w:t xml:space="preserve"> value to </w:t>
      </w:r>
      <w:r>
        <w:rPr>
          <w:rFonts w:eastAsiaTheme="minorEastAsia" w:cstheme="majorHAnsi"/>
          <w:kern w:val="24"/>
          <w:sz w:val="24"/>
          <w:szCs w:val="24"/>
          <w:lang w:val="en-GB" w:eastAsia="en-GB"/>
        </w:rPr>
        <w:t xml:space="preserve">their </w:t>
      </w:r>
      <w:r w:rsidRPr="00E10EB1">
        <w:rPr>
          <w:rFonts w:eastAsiaTheme="minorEastAsia" w:cstheme="majorHAnsi"/>
          <w:kern w:val="24"/>
          <w:sz w:val="24"/>
          <w:szCs w:val="24"/>
          <w:lang w:val="en-GB" w:eastAsia="en-GB"/>
        </w:rPr>
        <w:t>livestock enterprise</w:t>
      </w:r>
      <w:r>
        <w:rPr>
          <w:rFonts w:eastAsiaTheme="minorEastAsia" w:cstheme="majorHAnsi"/>
          <w:kern w:val="24"/>
          <w:sz w:val="24"/>
          <w:szCs w:val="24"/>
          <w:lang w:val="en-GB" w:eastAsia="en-GB"/>
        </w:rPr>
        <w:t>(s)</w:t>
      </w:r>
      <w:r w:rsidRPr="00E10EB1">
        <w:rPr>
          <w:rFonts w:eastAsiaTheme="minorEastAsia" w:cstheme="majorHAnsi"/>
          <w:kern w:val="24"/>
          <w:sz w:val="24"/>
          <w:szCs w:val="24"/>
          <w:lang w:val="en-GB" w:eastAsia="en-GB"/>
        </w:rPr>
        <w:t xml:space="preserve"> </w:t>
      </w:r>
      <w:r>
        <w:rPr>
          <w:rFonts w:eastAsiaTheme="minorEastAsia" w:cstheme="majorHAnsi"/>
          <w:kern w:val="24"/>
          <w:sz w:val="24"/>
          <w:szCs w:val="24"/>
          <w:lang w:val="en-GB" w:eastAsia="en-GB"/>
        </w:rPr>
        <w:t xml:space="preserve">and, by retailing to largely local </w:t>
      </w:r>
      <w:r w:rsidRPr="00E10EB1">
        <w:rPr>
          <w:rFonts w:eastAsiaTheme="minorEastAsia" w:cstheme="majorHAnsi"/>
          <w:kern w:val="24"/>
          <w:sz w:val="24"/>
          <w:szCs w:val="24"/>
          <w:lang w:val="en-GB" w:eastAsia="en-GB"/>
        </w:rPr>
        <w:t xml:space="preserve">consumers and </w:t>
      </w:r>
      <w:r>
        <w:rPr>
          <w:rFonts w:eastAsiaTheme="minorEastAsia" w:cstheme="majorHAnsi"/>
          <w:kern w:val="24"/>
          <w:sz w:val="24"/>
          <w:szCs w:val="24"/>
          <w:lang w:val="en-GB" w:eastAsia="en-GB"/>
        </w:rPr>
        <w:t xml:space="preserve">rural </w:t>
      </w:r>
      <w:r w:rsidRPr="00E10EB1">
        <w:rPr>
          <w:rFonts w:eastAsiaTheme="minorEastAsia" w:cstheme="majorHAnsi"/>
          <w:kern w:val="24"/>
          <w:sz w:val="24"/>
          <w:szCs w:val="24"/>
          <w:lang w:val="en-GB" w:eastAsia="en-GB"/>
        </w:rPr>
        <w:t>food businesses</w:t>
      </w:r>
      <w:r>
        <w:rPr>
          <w:rFonts w:eastAsiaTheme="minorEastAsia" w:cstheme="majorHAnsi"/>
          <w:kern w:val="24"/>
          <w:sz w:val="24"/>
          <w:szCs w:val="24"/>
          <w:lang w:val="en-GB" w:eastAsia="en-GB"/>
        </w:rPr>
        <w:t xml:space="preserve"> (</w:t>
      </w:r>
      <w:r w:rsidRPr="00E10EB1">
        <w:rPr>
          <w:rFonts w:eastAsiaTheme="minorEastAsia" w:cstheme="majorHAnsi"/>
          <w:kern w:val="24"/>
          <w:sz w:val="24"/>
          <w:szCs w:val="24"/>
          <w:lang w:val="en-GB" w:eastAsia="en-GB"/>
        </w:rPr>
        <w:t xml:space="preserve">although internet sales </w:t>
      </w:r>
      <w:r>
        <w:rPr>
          <w:rFonts w:eastAsiaTheme="minorEastAsia" w:cstheme="majorHAnsi"/>
          <w:kern w:val="24"/>
          <w:sz w:val="24"/>
          <w:szCs w:val="24"/>
          <w:lang w:val="en-GB" w:eastAsia="en-GB"/>
        </w:rPr>
        <w:t>are</w:t>
      </w:r>
      <w:r w:rsidRPr="00E10EB1">
        <w:rPr>
          <w:rFonts w:eastAsiaTheme="minorEastAsia" w:cstheme="majorHAnsi"/>
          <w:kern w:val="24"/>
          <w:sz w:val="24"/>
          <w:szCs w:val="24"/>
          <w:lang w:val="en-GB" w:eastAsia="en-GB"/>
        </w:rPr>
        <w:t xml:space="preserve"> enlarg</w:t>
      </w:r>
      <w:r>
        <w:rPr>
          <w:rFonts w:eastAsiaTheme="minorEastAsia" w:cstheme="majorHAnsi"/>
          <w:kern w:val="24"/>
          <w:sz w:val="24"/>
          <w:szCs w:val="24"/>
          <w:lang w:val="en-GB" w:eastAsia="en-GB"/>
        </w:rPr>
        <w:t>ing</w:t>
      </w:r>
      <w:r w:rsidRPr="00E10EB1">
        <w:rPr>
          <w:rFonts w:eastAsiaTheme="minorEastAsia" w:cstheme="majorHAnsi"/>
          <w:kern w:val="24"/>
          <w:sz w:val="24"/>
          <w:szCs w:val="24"/>
          <w:lang w:val="en-GB" w:eastAsia="en-GB"/>
        </w:rPr>
        <w:t xml:space="preserve"> the geographical reach of the</w:t>
      </w:r>
      <w:r>
        <w:rPr>
          <w:rFonts w:eastAsiaTheme="minorEastAsia" w:cstheme="majorHAnsi"/>
          <w:kern w:val="24"/>
          <w:sz w:val="24"/>
          <w:szCs w:val="24"/>
          <w:lang w:val="en-GB" w:eastAsia="en-GB"/>
        </w:rPr>
        <w:t>se</w:t>
      </w:r>
      <w:r w:rsidRPr="00E10EB1">
        <w:rPr>
          <w:rFonts w:eastAsiaTheme="minorEastAsia" w:cstheme="majorHAnsi"/>
          <w:kern w:val="24"/>
          <w:sz w:val="24"/>
          <w:szCs w:val="24"/>
          <w:lang w:val="en-GB" w:eastAsia="en-GB"/>
        </w:rPr>
        <w:t xml:space="preserve"> markets</w:t>
      </w:r>
      <w:r>
        <w:rPr>
          <w:rFonts w:eastAsiaTheme="minorEastAsia" w:cstheme="majorHAnsi"/>
          <w:kern w:val="24"/>
          <w:sz w:val="24"/>
          <w:szCs w:val="24"/>
          <w:lang w:val="en-GB" w:eastAsia="en-GB"/>
        </w:rPr>
        <w:t>), to support businesses and employment in the rural economy</w:t>
      </w:r>
      <w:r w:rsidRPr="00E10EB1">
        <w:rPr>
          <w:rFonts w:eastAsiaTheme="minorEastAsia" w:cstheme="majorHAnsi"/>
          <w:kern w:val="24"/>
          <w:sz w:val="24"/>
          <w:szCs w:val="24"/>
          <w:lang w:val="en-GB" w:eastAsia="en-GB"/>
        </w:rPr>
        <w:t>.</w:t>
      </w:r>
    </w:p>
    <w:p w14:paraId="277455AC" w14:textId="1A5217FA" w:rsidR="00E41AB3" w:rsidRDefault="00BA51ED" w:rsidP="00E87134">
      <w:pPr>
        <w:rPr>
          <w:sz w:val="24"/>
          <w:szCs w:val="24"/>
        </w:rPr>
      </w:pPr>
      <w:r>
        <w:rPr>
          <w:rFonts w:cstheme="minorHAnsi"/>
          <w:sz w:val="24"/>
          <w:szCs w:val="24"/>
          <w:lang w:val="en-GB"/>
        </w:rPr>
        <w:t>Although t</w:t>
      </w:r>
      <w:r>
        <w:rPr>
          <w:rFonts w:eastAsiaTheme="minorEastAsia" w:cstheme="majorHAnsi"/>
          <w:kern w:val="24"/>
          <w:sz w:val="24"/>
          <w:szCs w:val="24"/>
          <w:lang w:val="en-GB" w:eastAsia="en-GB"/>
        </w:rPr>
        <w:t xml:space="preserve">here are no meaningful </w:t>
      </w:r>
      <w:r w:rsidRPr="00E10EB1">
        <w:rPr>
          <w:rFonts w:eastAsiaTheme="minorEastAsia" w:cstheme="majorHAnsi"/>
          <w:kern w:val="24"/>
          <w:sz w:val="24"/>
          <w:szCs w:val="24"/>
          <w:lang w:val="en-GB" w:eastAsia="en-GB"/>
        </w:rPr>
        <w:t>estimates of the value of the private kill retail market,</w:t>
      </w:r>
      <w:r>
        <w:rPr>
          <w:rStyle w:val="FootnoteReference"/>
          <w:rFonts w:eastAsiaTheme="minorEastAsia" w:cstheme="majorHAnsi"/>
          <w:kern w:val="24"/>
          <w:sz w:val="24"/>
          <w:szCs w:val="24"/>
          <w:lang w:val="en-GB" w:eastAsia="en-GB"/>
        </w:rPr>
        <w:footnoteReference w:id="7"/>
      </w:r>
      <w:r w:rsidRPr="00E10EB1">
        <w:rPr>
          <w:rFonts w:eastAsiaTheme="minorEastAsia" w:cstheme="majorHAnsi"/>
          <w:kern w:val="24"/>
          <w:sz w:val="24"/>
          <w:szCs w:val="24"/>
          <w:lang w:val="en-GB" w:eastAsia="en-GB"/>
        </w:rPr>
        <w:t xml:space="preserve"> a</w:t>
      </w:r>
      <w:r w:rsidRPr="00E10EB1">
        <w:rPr>
          <w:rFonts w:cstheme="minorHAnsi"/>
          <w:bCs/>
          <w:noProof/>
          <w:sz w:val="24"/>
          <w:szCs w:val="24"/>
          <w:lang w:val="en-GB"/>
        </w:rPr>
        <w:t xml:space="preserve"> recent study estimated </w:t>
      </w:r>
      <w:r>
        <w:rPr>
          <w:rFonts w:cstheme="minorHAnsi"/>
          <w:bCs/>
          <w:noProof/>
          <w:sz w:val="24"/>
          <w:szCs w:val="24"/>
          <w:lang w:val="en-GB"/>
        </w:rPr>
        <w:t xml:space="preserve">that the market for </w:t>
      </w:r>
      <w:r w:rsidRPr="00E10EB1">
        <w:rPr>
          <w:rFonts w:cstheme="minorHAnsi"/>
          <w:bCs/>
          <w:noProof/>
          <w:sz w:val="24"/>
          <w:szCs w:val="24"/>
          <w:lang w:val="en-GB"/>
        </w:rPr>
        <w:t xml:space="preserve">locally produced and sold food and drink </w:t>
      </w:r>
      <w:r w:rsidRPr="00E10EB1">
        <w:rPr>
          <w:rFonts w:cstheme="minorHAnsi"/>
          <w:sz w:val="24"/>
          <w:szCs w:val="24"/>
          <w:lang w:val="en-GB"/>
        </w:rPr>
        <w:t xml:space="preserve">(which defined “local” as produce purchased within 30 miles of the point of production) </w:t>
      </w:r>
      <w:r>
        <w:rPr>
          <w:rFonts w:cstheme="minorHAnsi"/>
          <w:sz w:val="24"/>
          <w:szCs w:val="24"/>
          <w:lang w:val="en-GB"/>
        </w:rPr>
        <w:t>was</w:t>
      </w:r>
      <w:r w:rsidRPr="00E10EB1">
        <w:rPr>
          <w:rFonts w:cstheme="minorHAnsi"/>
          <w:sz w:val="24"/>
          <w:szCs w:val="24"/>
          <w:lang w:val="en-GB"/>
        </w:rPr>
        <w:t xml:space="preserve"> worth £9.6 billion in 2013 </w:t>
      </w:r>
      <w:r w:rsidRPr="00E10EB1">
        <w:rPr>
          <w:rFonts w:cstheme="minorHAnsi"/>
          <w:sz w:val="24"/>
          <w:szCs w:val="24"/>
          <w:lang w:val="en-GB"/>
        </w:rPr>
        <w:fldChar w:fldCharType="begin"/>
      </w:r>
      <w:r w:rsidRPr="00E10EB1">
        <w:rPr>
          <w:rFonts w:cstheme="minorHAnsi"/>
          <w:sz w:val="24"/>
          <w:szCs w:val="24"/>
          <w:lang w:val="en-GB"/>
        </w:rPr>
        <w:instrText xml:space="preserve"> ADDIN EN.CITE &lt;EndNote&gt;&lt;Cite&gt;&lt;Author&gt;ICF Consulting Services&lt;/Author&gt;&lt;Year&gt;2016&lt;/Year&gt;&lt;RecNum&gt;722&lt;/RecNum&gt;&lt;DisplayText&gt;(ICF Consulting Services, 2016)&lt;/DisplayText&gt;&lt;record&gt;&lt;rec-number&gt;722&lt;/rec-number&gt;&lt;foreign-keys&gt;&lt;key app="EN" db-id="rexsxzerjpax5ieeeesvfvtbwsrew9z2sewv" timestamp="1585221918"&gt;722&lt;/key&gt;&lt;/foreign-keys&gt;&lt;ref-type name="Government Document"&gt;46&lt;/ref-type&gt;&lt;contributors&gt;&lt;authors&gt;&lt;author&gt; ICF Consulting Services, &lt;/author&gt;&lt;/authors&gt;&lt;/contributors&gt;&lt;titles&gt;&lt;title&gt;Rural tourism and local food and drink. Final report to the Department for Environment, Food and Rural Affairs&lt;/title&gt;&lt;/titles&gt;&lt;dates&gt;&lt;year&gt;2016&lt;/year&gt;&lt;/dates&gt;&lt;urls&gt;&lt;/urls&gt;&lt;/record&gt;&lt;/Cite&gt;&lt;/EndNote&gt;</w:instrText>
      </w:r>
      <w:r w:rsidRPr="00E10EB1">
        <w:rPr>
          <w:rFonts w:cstheme="minorHAnsi"/>
          <w:sz w:val="24"/>
          <w:szCs w:val="24"/>
          <w:lang w:val="en-GB"/>
        </w:rPr>
        <w:fldChar w:fldCharType="separate"/>
      </w:r>
      <w:r w:rsidRPr="00E10EB1">
        <w:rPr>
          <w:rFonts w:cstheme="minorHAnsi"/>
          <w:noProof/>
          <w:sz w:val="24"/>
          <w:szCs w:val="24"/>
          <w:lang w:val="en-GB"/>
        </w:rPr>
        <w:t>(ICF Consulting Services, 2016)</w:t>
      </w:r>
      <w:r w:rsidRPr="00E10EB1">
        <w:rPr>
          <w:rFonts w:cstheme="minorHAnsi"/>
          <w:sz w:val="24"/>
          <w:szCs w:val="24"/>
          <w:lang w:val="en-GB"/>
        </w:rPr>
        <w:fldChar w:fldCharType="end"/>
      </w:r>
      <w:r w:rsidRPr="00E10EB1">
        <w:rPr>
          <w:rFonts w:cstheme="minorHAnsi"/>
          <w:sz w:val="24"/>
          <w:szCs w:val="24"/>
          <w:lang w:val="en-GB"/>
        </w:rPr>
        <w:t xml:space="preserve">, with an </w:t>
      </w:r>
      <w:r w:rsidRPr="00E10EB1">
        <w:rPr>
          <w:rFonts w:cstheme="minorHAnsi"/>
          <w:bCs/>
          <w:sz w:val="24"/>
          <w:szCs w:val="24"/>
          <w:lang w:val="en-GB"/>
        </w:rPr>
        <w:t xml:space="preserve">estimated £2.9 billion </w:t>
      </w:r>
      <w:r>
        <w:rPr>
          <w:rFonts w:cstheme="minorHAnsi"/>
          <w:bCs/>
          <w:sz w:val="24"/>
          <w:szCs w:val="24"/>
          <w:lang w:val="en-GB"/>
        </w:rPr>
        <w:t xml:space="preserve">of this </w:t>
      </w:r>
      <w:r w:rsidRPr="00E10EB1">
        <w:rPr>
          <w:rFonts w:cstheme="minorHAnsi"/>
          <w:bCs/>
          <w:sz w:val="24"/>
          <w:szCs w:val="24"/>
          <w:lang w:val="en-GB"/>
        </w:rPr>
        <w:t>sold in rural areas</w:t>
      </w:r>
      <w:r w:rsidRPr="00E10EB1">
        <w:rPr>
          <w:rFonts w:cstheme="minorHAnsi"/>
          <w:sz w:val="24"/>
          <w:szCs w:val="24"/>
          <w:lang w:val="en-GB"/>
        </w:rPr>
        <w:t xml:space="preserve">.  The same study estimated total </w:t>
      </w:r>
      <w:r w:rsidRPr="00E10EB1">
        <w:rPr>
          <w:rFonts w:cstheme="minorHAnsi"/>
          <w:bCs/>
          <w:sz w:val="24"/>
          <w:szCs w:val="24"/>
          <w:lang w:val="en-GB"/>
        </w:rPr>
        <w:t>tourism expenditure on local food and drink in England at £2.6 billion, with some 50% spent in rural areas</w:t>
      </w:r>
      <w:r>
        <w:rPr>
          <w:rFonts w:cstheme="minorHAnsi"/>
          <w:sz w:val="24"/>
          <w:szCs w:val="24"/>
          <w:lang w:val="en-GB"/>
        </w:rPr>
        <w:t xml:space="preserve">.  </w:t>
      </w:r>
      <w:r w:rsidR="00511E75">
        <w:rPr>
          <w:sz w:val="24"/>
          <w:szCs w:val="24"/>
        </w:rPr>
        <w:t xml:space="preserve">The loss of the PKR </w:t>
      </w:r>
      <w:r w:rsidR="00021B73">
        <w:rPr>
          <w:sz w:val="24"/>
          <w:szCs w:val="24"/>
        </w:rPr>
        <w:t xml:space="preserve">trade </w:t>
      </w:r>
      <w:r w:rsidR="00511E75">
        <w:rPr>
          <w:sz w:val="24"/>
          <w:szCs w:val="24"/>
        </w:rPr>
        <w:t xml:space="preserve">would reduce the supply of locally produced and sourced meat </w:t>
      </w:r>
      <w:r w:rsidR="00021B73">
        <w:rPr>
          <w:sz w:val="24"/>
          <w:szCs w:val="24"/>
        </w:rPr>
        <w:t xml:space="preserve">adversely affecting the size and growth of </w:t>
      </w:r>
      <w:r w:rsidR="00511E75">
        <w:rPr>
          <w:sz w:val="24"/>
          <w:szCs w:val="24"/>
        </w:rPr>
        <w:t>the local economy.</w:t>
      </w:r>
    </w:p>
    <w:p w14:paraId="58AF31F1" w14:textId="7DF9E75B" w:rsidR="004A79DA" w:rsidRPr="00FE43FD" w:rsidRDefault="00580884" w:rsidP="00E87134">
      <w:pPr>
        <w:rPr>
          <w:rFonts w:cstheme="minorHAnsi"/>
          <w:color w:val="000000" w:themeColor="text1"/>
          <w:sz w:val="24"/>
          <w:szCs w:val="24"/>
          <w:lang w:val="en-GB"/>
        </w:rPr>
      </w:pPr>
      <w:r>
        <w:rPr>
          <w:sz w:val="24"/>
          <w:szCs w:val="24"/>
        </w:rPr>
        <w:t>In 2012, the Campaign</w:t>
      </w:r>
      <w:r w:rsidR="004A79DA" w:rsidRPr="00FE43FD">
        <w:rPr>
          <w:rFonts w:cstheme="minorHAnsi"/>
          <w:color w:val="000000" w:themeColor="text1"/>
          <w:sz w:val="24"/>
          <w:szCs w:val="24"/>
          <w:lang w:val="en-GB"/>
        </w:rPr>
        <w:t xml:space="preserve"> to Protect Rural England </w:t>
      </w:r>
      <w:r>
        <w:rPr>
          <w:rFonts w:cstheme="minorHAnsi"/>
          <w:color w:val="000000" w:themeColor="text1"/>
          <w:sz w:val="24"/>
          <w:szCs w:val="24"/>
          <w:lang w:val="en-GB"/>
        </w:rPr>
        <w:t>identified food labelling as a problem for growing the PK retail trade</w:t>
      </w:r>
      <w:r w:rsidR="004A79DA" w:rsidRPr="00FE43FD">
        <w:rPr>
          <w:rFonts w:cstheme="minorHAnsi"/>
          <w:color w:val="000000" w:themeColor="text1"/>
          <w:sz w:val="24"/>
          <w:szCs w:val="24"/>
          <w:lang w:val="en-GB"/>
        </w:rPr>
        <w:t>,</w:t>
      </w:r>
    </w:p>
    <w:p w14:paraId="541BD1A7" w14:textId="08F4C04F" w:rsidR="004A79DA" w:rsidRPr="00FE43FD" w:rsidRDefault="004A79DA" w:rsidP="004A79DA">
      <w:pPr>
        <w:spacing w:before="240"/>
        <w:ind w:left="720"/>
        <w:rPr>
          <w:rFonts w:cstheme="minorHAnsi"/>
          <w:color w:val="000000" w:themeColor="text1"/>
          <w:sz w:val="24"/>
          <w:szCs w:val="24"/>
          <w:lang w:val="en-GB"/>
        </w:rPr>
      </w:pPr>
      <w:r w:rsidRPr="00FE43FD">
        <w:rPr>
          <w:rFonts w:cstheme="minorHAnsi"/>
          <w:color w:val="000000" w:themeColor="text1"/>
          <w:sz w:val="24"/>
          <w:szCs w:val="24"/>
          <w:lang w:val="en-GB"/>
        </w:rPr>
        <w:t xml:space="preserve">‘In many locations local food was often not clearly defined or labelled leading to a perception of poor availability …. Shoppers may not know which food is local and cannot make an informed choice’ </w:t>
      </w:r>
      <w:r w:rsidRPr="00FE43FD">
        <w:rPr>
          <w:rFonts w:cstheme="minorHAnsi"/>
          <w:color w:val="000000" w:themeColor="text1"/>
          <w:sz w:val="24"/>
          <w:szCs w:val="24"/>
          <w:lang w:val="en-GB"/>
        </w:rPr>
        <w:fldChar w:fldCharType="begin"/>
      </w:r>
      <w:r w:rsidR="009B5CF5">
        <w:rPr>
          <w:rFonts w:cstheme="minorHAnsi"/>
          <w:color w:val="000000" w:themeColor="text1"/>
          <w:sz w:val="24"/>
          <w:szCs w:val="24"/>
          <w:lang w:val="en-GB"/>
        </w:rPr>
        <w:instrText xml:space="preserve"> ADDIN EN.CITE &lt;EndNote&gt;&lt;Cite&gt;&lt;Author&gt;CPRE&lt;/Author&gt;&lt;Year&gt;2012&lt;/Year&gt;&lt;RecNum&gt;247&lt;/RecNum&gt;&lt;Suffix&gt;: p 44&lt;/Suffix&gt;&lt;DisplayText&gt;(CPRE, 2012: p 44)&lt;/DisplayText&gt;&lt;record&gt;&lt;rec-number&gt;247&lt;/rec-number&gt;&lt;foreign-keys&gt;&lt;key app="EN" db-id="e5d9x9tfh0a52xexwvlp2w0vef5xzfsp9dz0" timestamp="1609689378"&gt;247&lt;/key&gt;&lt;/foreign-keys&gt;&lt;ref-type name="Report"&gt;27&lt;/ref-type&gt;&lt;contributors&gt;&lt;authors&gt;&lt;author&gt;CPRE,&lt;/author&gt;&lt;/authors&gt;&lt;/contributors&gt;&lt;titles&gt;&lt;title&gt;From field to fork: The value of England’s local food webs&lt;/title&gt;&lt;/titles&gt;&lt;dates&gt;&lt;year&gt;2012&lt;/year&gt;&lt;/dates&gt;&lt;pub-location&gt;https://www.cpre.org.uk/resources/from-field-to-fork-2/ [Accessed January 2021]&lt;/pub-location&gt;&lt;publisher&gt;Campaign for the Protection of Rural England&lt;/publisher&gt;&lt;urls&gt;&lt;/urls&gt;&lt;/record&gt;&lt;/Cite&gt;&lt;/EndNote&gt;</w:instrText>
      </w:r>
      <w:r w:rsidRPr="00FE43FD">
        <w:rPr>
          <w:rFonts w:cstheme="minorHAnsi"/>
          <w:color w:val="000000" w:themeColor="text1"/>
          <w:sz w:val="24"/>
          <w:szCs w:val="24"/>
          <w:lang w:val="en-GB"/>
        </w:rPr>
        <w:fldChar w:fldCharType="separate"/>
      </w:r>
      <w:r w:rsidRPr="00FE43FD">
        <w:rPr>
          <w:rFonts w:cstheme="minorHAnsi"/>
          <w:noProof/>
          <w:color w:val="000000" w:themeColor="text1"/>
          <w:sz w:val="24"/>
          <w:szCs w:val="24"/>
          <w:lang w:val="en-GB"/>
        </w:rPr>
        <w:t>(CPRE, 2012: p 44)</w:t>
      </w:r>
      <w:r w:rsidRPr="00FE43FD">
        <w:rPr>
          <w:rFonts w:cstheme="minorHAnsi"/>
          <w:color w:val="000000" w:themeColor="text1"/>
          <w:sz w:val="24"/>
          <w:szCs w:val="24"/>
          <w:lang w:val="en-GB"/>
        </w:rPr>
        <w:fldChar w:fldCharType="end"/>
      </w:r>
      <w:r w:rsidRPr="00FE43FD">
        <w:rPr>
          <w:rFonts w:cstheme="minorHAnsi"/>
          <w:color w:val="000000" w:themeColor="text1"/>
          <w:sz w:val="24"/>
          <w:szCs w:val="24"/>
          <w:lang w:val="en-GB"/>
        </w:rPr>
        <w:t>.</w:t>
      </w:r>
    </w:p>
    <w:p w14:paraId="22C4D4CF" w14:textId="0557671C" w:rsidR="00D100E8" w:rsidRPr="00D100E8" w:rsidRDefault="001729BE" w:rsidP="001729BE">
      <w:pPr>
        <w:spacing w:before="240"/>
        <w:rPr>
          <w:rFonts w:eastAsiaTheme="minorEastAsia" w:hAnsi="Calibri"/>
          <w:color w:val="000000" w:themeColor="text1"/>
          <w:kern w:val="24"/>
          <w:sz w:val="24"/>
          <w:szCs w:val="24"/>
        </w:rPr>
      </w:pPr>
      <w:r w:rsidRPr="00FE43FD">
        <w:rPr>
          <w:rFonts w:eastAsiaTheme="minorEastAsia" w:hAnsi="Calibri"/>
          <w:color w:val="000000" w:themeColor="text1"/>
          <w:kern w:val="24"/>
          <w:sz w:val="24"/>
          <w:szCs w:val="24"/>
        </w:rPr>
        <w:t xml:space="preserve">In </w:t>
      </w:r>
      <w:r w:rsidRPr="00FE43FD">
        <w:rPr>
          <w:rFonts w:eastAsiaTheme="minorEastAsia" w:hAnsi="Calibri"/>
          <w:i/>
          <w:iCs/>
          <w:color w:val="000000" w:themeColor="text1"/>
          <w:kern w:val="24"/>
          <w:sz w:val="24"/>
          <w:szCs w:val="24"/>
        </w:rPr>
        <w:t>Our action plan on animal welfare</w:t>
      </w:r>
      <w:r w:rsidRPr="00FE43FD">
        <w:rPr>
          <w:rFonts w:eastAsiaTheme="minorEastAsia" w:hAnsi="Calibri"/>
          <w:color w:val="000000" w:themeColor="text1"/>
          <w:kern w:val="24"/>
          <w:sz w:val="24"/>
          <w:szCs w:val="24"/>
        </w:rPr>
        <w:t xml:space="preserve"> </w:t>
      </w:r>
      <w:r w:rsidRPr="00FE43FD">
        <w:rPr>
          <w:rFonts w:eastAsiaTheme="minorEastAsia" w:hAnsi="Calibri"/>
          <w:color w:val="000000" w:themeColor="text1"/>
          <w:kern w:val="24"/>
          <w:sz w:val="24"/>
          <w:szCs w:val="24"/>
        </w:rPr>
        <w:fldChar w:fldCharType="begin"/>
      </w:r>
      <w:r w:rsidR="009B5CF5">
        <w:rPr>
          <w:rFonts w:eastAsiaTheme="minorEastAsia" w:hAnsi="Calibri"/>
          <w:color w:val="000000" w:themeColor="text1"/>
          <w:kern w:val="24"/>
          <w:sz w:val="24"/>
          <w:szCs w:val="24"/>
        </w:rPr>
        <w:instrText xml:space="preserve"> ADDIN EN.CITE &lt;EndNote&gt;&lt;Cite&gt;&lt;Author&gt;Defra&lt;/Author&gt;&lt;Year&gt;2021&lt;/Year&gt;&lt;RecNum&gt;264&lt;/RecNum&gt;&lt;DisplayText&gt;(Defra, 2021c)&lt;/DisplayText&gt;&lt;record&gt;&lt;rec-number&gt;264&lt;/rec-number&gt;&lt;foreign-keys&gt;&lt;key app="EN" db-id="e5d9x9tfh0a52xexwvlp2w0vef5xzfsp9dz0" timestamp="1624973766"&gt;264&lt;/key&gt;&lt;/foreign-keys&gt;&lt;ref-type name="Government Document"&gt;46&lt;/ref-type&gt;&lt;contributors&gt;&lt;authors&gt;&lt;author&gt;Defra&lt;/author&gt;&lt;/authors&gt;&lt;/contributors&gt;&lt;titles&gt;&lt;title&gt;Our action plan on animal welfare.  London. Action Plan for Animal Welfare&lt;/title&gt;&lt;/titles&gt;&lt;dates&gt;&lt;year&gt;2021&lt;/year&gt;&lt;/dates&gt;&lt;pub-location&gt;https://assets.publishing.service.gov.uk/government/uploads/system/uploads/attachment_data/file/985332/Action_Plan_for_Animal_Welfare.pdf [Accessed April 2022]&lt;/pub-location&gt;&lt;urls&gt;&lt;/urls&gt;&lt;/record&gt;&lt;/Cite&gt;&lt;/EndNote&gt;</w:instrText>
      </w:r>
      <w:r w:rsidRPr="00FE43FD">
        <w:rPr>
          <w:rFonts w:eastAsiaTheme="minorEastAsia" w:hAnsi="Calibri"/>
          <w:color w:val="000000" w:themeColor="text1"/>
          <w:kern w:val="24"/>
          <w:sz w:val="24"/>
          <w:szCs w:val="24"/>
        </w:rPr>
        <w:fldChar w:fldCharType="separate"/>
      </w:r>
      <w:r w:rsidR="00C93111">
        <w:rPr>
          <w:rFonts w:eastAsiaTheme="minorEastAsia" w:hAnsi="Calibri"/>
          <w:noProof/>
          <w:color w:val="000000" w:themeColor="text1"/>
          <w:kern w:val="24"/>
          <w:sz w:val="24"/>
          <w:szCs w:val="24"/>
        </w:rPr>
        <w:t>(Defra, 2021c)</w:t>
      </w:r>
      <w:r w:rsidRPr="00FE43FD">
        <w:rPr>
          <w:rFonts w:eastAsiaTheme="minorEastAsia" w:hAnsi="Calibri"/>
          <w:color w:val="000000" w:themeColor="text1"/>
          <w:kern w:val="24"/>
          <w:sz w:val="24"/>
          <w:szCs w:val="24"/>
        </w:rPr>
        <w:fldChar w:fldCharType="end"/>
      </w:r>
      <w:r w:rsidRPr="00FE43FD">
        <w:rPr>
          <w:rFonts w:eastAsiaTheme="minorEastAsia" w:hAnsi="Calibri"/>
          <w:color w:val="000000" w:themeColor="text1"/>
          <w:kern w:val="24"/>
          <w:sz w:val="24"/>
          <w:szCs w:val="24"/>
        </w:rPr>
        <w:t xml:space="preserve"> </w:t>
      </w:r>
      <w:r w:rsidR="00D100E8" w:rsidRPr="00FE43FD">
        <w:rPr>
          <w:rFonts w:eastAsiaTheme="minorEastAsia" w:hAnsi="Calibri"/>
          <w:color w:val="000000" w:themeColor="text1"/>
          <w:kern w:val="24"/>
          <w:sz w:val="24"/>
          <w:szCs w:val="24"/>
        </w:rPr>
        <w:t xml:space="preserve">Defra acknowledges </w:t>
      </w:r>
      <w:r w:rsidR="003A27A0">
        <w:rPr>
          <w:rFonts w:eastAsiaTheme="minorEastAsia" w:hAnsi="Calibri"/>
          <w:color w:val="000000" w:themeColor="text1"/>
          <w:kern w:val="24"/>
          <w:sz w:val="24"/>
          <w:szCs w:val="24"/>
        </w:rPr>
        <w:t xml:space="preserve">existing difficulties with food </w:t>
      </w:r>
      <w:r w:rsidR="00730313">
        <w:rPr>
          <w:rFonts w:eastAsiaTheme="minorEastAsia" w:hAnsi="Calibri"/>
          <w:color w:val="000000" w:themeColor="text1"/>
          <w:kern w:val="24"/>
          <w:sz w:val="24"/>
          <w:szCs w:val="24"/>
        </w:rPr>
        <w:t>labelling</w:t>
      </w:r>
      <w:r w:rsidR="00D100E8" w:rsidRPr="00D100E8">
        <w:rPr>
          <w:rFonts w:eastAsiaTheme="minorEastAsia" w:hAnsi="Calibri"/>
          <w:color w:val="000000" w:themeColor="text1"/>
          <w:kern w:val="24"/>
          <w:sz w:val="24"/>
          <w:szCs w:val="24"/>
        </w:rPr>
        <w:t xml:space="preserve"> and intent</w:t>
      </w:r>
      <w:r w:rsidR="003A27A0">
        <w:rPr>
          <w:rFonts w:eastAsiaTheme="minorEastAsia" w:hAnsi="Calibri"/>
          <w:color w:val="000000" w:themeColor="text1"/>
          <w:kern w:val="24"/>
          <w:sz w:val="24"/>
          <w:szCs w:val="24"/>
        </w:rPr>
        <w:t>s</w:t>
      </w:r>
      <w:r w:rsidR="00D100E8" w:rsidRPr="00D100E8">
        <w:rPr>
          <w:rFonts w:eastAsiaTheme="minorEastAsia" w:hAnsi="Calibri"/>
          <w:color w:val="000000" w:themeColor="text1"/>
          <w:kern w:val="24"/>
          <w:sz w:val="24"/>
          <w:szCs w:val="24"/>
        </w:rPr>
        <w:t xml:space="preserve"> to consult on </w:t>
      </w:r>
      <w:r w:rsidR="003A27A0">
        <w:rPr>
          <w:rFonts w:eastAsiaTheme="minorEastAsia" w:hAnsi="Calibri"/>
          <w:color w:val="000000" w:themeColor="text1"/>
          <w:kern w:val="24"/>
          <w:sz w:val="24"/>
          <w:szCs w:val="24"/>
        </w:rPr>
        <w:t xml:space="preserve">how </w:t>
      </w:r>
      <w:r w:rsidR="00D100E8" w:rsidRPr="00D100E8">
        <w:rPr>
          <w:rFonts w:eastAsiaTheme="minorEastAsia" w:hAnsi="Calibri"/>
          <w:color w:val="000000" w:themeColor="text1"/>
          <w:kern w:val="24"/>
          <w:sz w:val="24"/>
          <w:szCs w:val="24"/>
        </w:rPr>
        <w:t xml:space="preserve">food labelling (p. 13) </w:t>
      </w:r>
      <w:r w:rsidR="003A27A0">
        <w:rPr>
          <w:rFonts w:eastAsiaTheme="minorEastAsia" w:hAnsi="Calibri"/>
          <w:color w:val="000000" w:themeColor="text1"/>
          <w:kern w:val="24"/>
          <w:sz w:val="24"/>
          <w:szCs w:val="24"/>
        </w:rPr>
        <w:t>may be improved to make it</w:t>
      </w:r>
    </w:p>
    <w:p w14:paraId="44DF2E0D" w14:textId="139C90D4" w:rsidR="00D100E8" w:rsidRPr="00D100E8" w:rsidRDefault="00D100E8" w:rsidP="00D100E8">
      <w:pPr>
        <w:spacing w:before="240"/>
        <w:ind w:left="720"/>
        <w:rPr>
          <w:rFonts w:eastAsiaTheme="minorEastAsia" w:hAnsi="Calibri"/>
          <w:color w:val="000000" w:themeColor="text1"/>
          <w:kern w:val="24"/>
          <w:sz w:val="24"/>
          <w:szCs w:val="24"/>
        </w:rPr>
      </w:pPr>
      <w:r w:rsidRPr="00D100E8">
        <w:rPr>
          <w:sz w:val="24"/>
          <w:szCs w:val="24"/>
        </w:rPr>
        <w:t xml:space="preserve">“easier for consumers to purchase food that aligns with their values. For example, by clarifying confusing and misleading terms” </w:t>
      </w:r>
      <w:r w:rsidRPr="00D100E8">
        <w:rPr>
          <w:sz w:val="24"/>
          <w:szCs w:val="24"/>
        </w:rPr>
        <w:fldChar w:fldCharType="begin"/>
      </w:r>
      <w:r w:rsidR="009B5CF5">
        <w:rPr>
          <w:sz w:val="24"/>
          <w:szCs w:val="24"/>
        </w:rPr>
        <w:instrText xml:space="preserve"> ADDIN EN.CITE &lt;EndNote&gt;&lt;Cite&gt;&lt;Author&gt;Defra&lt;/Author&gt;&lt;Year&gt;2021&lt;/Year&gt;&lt;RecNum&gt;264&lt;/RecNum&gt;&lt;Suffix&gt;: p 13&lt;/Suffix&gt;&lt;DisplayText&gt;(Defra, 2021c: p 13)&lt;/DisplayText&gt;&lt;record&gt;&lt;rec-number&gt;264&lt;/rec-number&gt;&lt;foreign-keys&gt;&lt;key app="EN" db-id="e5d9x9tfh0a52xexwvlp2w0vef5xzfsp9dz0" timestamp="1624973766"&gt;264&lt;/key&gt;&lt;/foreign-keys&gt;&lt;ref-type name="Government Document"&gt;46&lt;/ref-type&gt;&lt;contributors&gt;&lt;authors&gt;&lt;author&gt;Defra&lt;/author&gt;&lt;/authors&gt;&lt;/contributors&gt;&lt;titles&gt;&lt;title&gt;Our action plan on animal welfare.  London. Action Plan for Animal Welfare&lt;/title&gt;&lt;/titles&gt;&lt;dates&gt;&lt;year&gt;2021&lt;/year&gt;&lt;/dates&gt;&lt;pub-location&gt;https://assets.publishing.service.gov.uk/government/uploads/system/uploads/attachment_data/file/985332/Action_Plan_for_Animal_Welfare.pdf [Accessed April 2022]&lt;/pub-location&gt;&lt;urls&gt;&lt;/urls&gt;&lt;/record&gt;&lt;/Cite&gt;&lt;/EndNote&gt;</w:instrText>
      </w:r>
      <w:r w:rsidRPr="00D100E8">
        <w:rPr>
          <w:sz w:val="24"/>
          <w:szCs w:val="24"/>
        </w:rPr>
        <w:fldChar w:fldCharType="separate"/>
      </w:r>
      <w:r w:rsidR="00C93111">
        <w:rPr>
          <w:noProof/>
          <w:sz w:val="24"/>
          <w:szCs w:val="24"/>
        </w:rPr>
        <w:t>(Defra, 2021c: p 13)</w:t>
      </w:r>
      <w:r w:rsidRPr="00D100E8">
        <w:rPr>
          <w:sz w:val="24"/>
          <w:szCs w:val="24"/>
        </w:rPr>
        <w:fldChar w:fldCharType="end"/>
      </w:r>
    </w:p>
    <w:p w14:paraId="73A7EDA6" w14:textId="0D193BC9" w:rsidR="001729BE" w:rsidRPr="00D100E8" w:rsidRDefault="003A27A0" w:rsidP="001729BE">
      <w:pPr>
        <w:spacing w:before="240"/>
        <w:rPr>
          <w:rFonts w:eastAsiaTheme="minorEastAsia" w:hAnsi="Calibri"/>
          <w:color w:val="000000" w:themeColor="text1"/>
          <w:kern w:val="24"/>
          <w:sz w:val="24"/>
          <w:szCs w:val="24"/>
        </w:rPr>
      </w:pPr>
      <w:r>
        <w:rPr>
          <w:rFonts w:eastAsiaTheme="minorEastAsia" w:hAnsi="Calibri"/>
          <w:color w:val="000000" w:themeColor="text1"/>
          <w:kern w:val="24"/>
          <w:sz w:val="24"/>
          <w:szCs w:val="24"/>
        </w:rPr>
        <w:t>It has also promised</w:t>
      </w:r>
      <w:r w:rsidR="00C92299" w:rsidRPr="00D100E8">
        <w:rPr>
          <w:rFonts w:eastAsiaTheme="minorEastAsia" w:hAnsi="Calibri"/>
          <w:color w:val="000000" w:themeColor="text1"/>
          <w:kern w:val="24"/>
          <w:sz w:val="24"/>
          <w:szCs w:val="24"/>
        </w:rPr>
        <w:t xml:space="preserve"> to </w:t>
      </w:r>
      <w:r w:rsidR="00D100E8">
        <w:rPr>
          <w:rFonts w:eastAsiaTheme="minorEastAsia" w:hAnsi="Calibri"/>
          <w:color w:val="000000" w:themeColor="text1"/>
          <w:kern w:val="24"/>
          <w:sz w:val="24"/>
          <w:szCs w:val="24"/>
        </w:rPr>
        <w:t>explore</w:t>
      </w:r>
    </w:p>
    <w:p w14:paraId="50BFF7E6" w14:textId="193CEA6F" w:rsidR="001729BE" w:rsidRPr="00D100E8" w:rsidRDefault="00C92299" w:rsidP="001729BE">
      <w:pPr>
        <w:spacing w:before="240"/>
        <w:ind w:left="720"/>
        <w:rPr>
          <w:rFonts w:eastAsiaTheme="minorEastAsia" w:hAnsi="Calibri"/>
          <w:color w:val="000000" w:themeColor="text1"/>
          <w:kern w:val="24"/>
          <w:sz w:val="24"/>
          <w:szCs w:val="24"/>
        </w:rPr>
      </w:pPr>
      <w:r w:rsidRPr="00D100E8">
        <w:rPr>
          <w:color w:val="000000" w:themeColor="text1"/>
          <w:sz w:val="24"/>
          <w:szCs w:val="24"/>
        </w:rPr>
        <w:t>“</w:t>
      </w:r>
      <w:r w:rsidR="001729BE" w:rsidRPr="00D100E8">
        <w:rPr>
          <w:color w:val="000000" w:themeColor="text1"/>
          <w:sz w:val="24"/>
          <w:szCs w:val="24"/>
        </w:rPr>
        <w:t xml:space="preserve">complementary market interventions that could sit alongside labelling reforms to stimulate market demand for higher welfare products” </w:t>
      </w:r>
      <w:r w:rsidR="001729BE" w:rsidRPr="00D100E8">
        <w:rPr>
          <w:color w:val="000000" w:themeColor="text1"/>
          <w:sz w:val="24"/>
          <w:szCs w:val="24"/>
        </w:rPr>
        <w:fldChar w:fldCharType="begin"/>
      </w:r>
      <w:r w:rsidR="009B5CF5">
        <w:rPr>
          <w:color w:val="000000" w:themeColor="text1"/>
          <w:sz w:val="24"/>
          <w:szCs w:val="24"/>
        </w:rPr>
        <w:instrText xml:space="preserve"> ADDIN EN.CITE &lt;EndNote&gt;&lt;Cite&gt;&lt;Author&gt;Defra&lt;/Author&gt;&lt;Year&gt;2021&lt;/Year&gt;&lt;RecNum&gt;264&lt;/RecNum&gt;&lt;Suffix&gt;: p 13&lt;/Suffix&gt;&lt;DisplayText&gt;(Defra, 2021c: p 13)&lt;/DisplayText&gt;&lt;record&gt;&lt;rec-number&gt;264&lt;/rec-number&gt;&lt;foreign-keys&gt;&lt;key app="EN" db-id="e5d9x9tfh0a52xexwvlp2w0vef5xzfsp9dz0" timestamp="1624973766"&gt;264&lt;/key&gt;&lt;/foreign-keys&gt;&lt;ref-type name="Government Document"&gt;46&lt;/ref-type&gt;&lt;contributors&gt;&lt;authors&gt;&lt;author&gt;Defra&lt;/author&gt;&lt;/authors&gt;&lt;/contributors&gt;&lt;titles&gt;&lt;title&gt;Our action plan on animal welfare.  London. Action Plan for Animal Welfare&lt;/title&gt;&lt;/titles&gt;&lt;dates&gt;&lt;year&gt;2021&lt;/year&gt;&lt;/dates&gt;&lt;pub-location&gt;https://assets.publishing.service.gov.uk/government/uploads/system/uploads/attachment_data/file/985332/Action_Plan_for_Animal_Welfare.pdf [Accessed April 2022]&lt;/pub-location&gt;&lt;urls&gt;&lt;/urls&gt;&lt;/record&gt;&lt;/Cite&gt;&lt;/EndNote&gt;</w:instrText>
      </w:r>
      <w:r w:rsidR="001729BE" w:rsidRPr="00D100E8">
        <w:rPr>
          <w:color w:val="000000" w:themeColor="text1"/>
          <w:sz w:val="24"/>
          <w:szCs w:val="24"/>
        </w:rPr>
        <w:fldChar w:fldCharType="separate"/>
      </w:r>
      <w:r w:rsidR="00C93111">
        <w:rPr>
          <w:noProof/>
          <w:color w:val="000000" w:themeColor="text1"/>
          <w:sz w:val="24"/>
          <w:szCs w:val="24"/>
        </w:rPr>
        <w:t>(Defra, 2021c: p 13)</w:t>
      </w:r>
      <w:r w:rsidR="001729BE" w:rsidRPr="00D100E8">
        <w:rPr>
          <w:color w:val="000000" w:themeColor="text1"/>
          <w:sz w:val="24"/>
          <w:szCs w:val="24"/>
        </w:rPr>
        <w:fldChar w:fldCharType="end"/>
      </w:r>
      <w:r w:rsidR="001729BE" w:rsidRPr="00D100E8">
        <w:rPr>
          <w:sz w:val="24"/>
          <w:szCs w:val="24"/>
        </w:rPr>
        <w:t>.</w:t>
      </w:r>
    </w:p>
    <w:p w14:paraId="01E15353" w14:textId="6C1B2804" w:rsidR="005128E3" w:rsidRPr="001D043D" w:rsidRDefault="002561C6" w:rsidP="002561C6">
      <w:pPr>
        <w:rPr>
          <w:rFonts w:cstheme="minorHAnsi"/>
          <w:color w:val="000000" w:themeColor="text1"/>
          <w:sz w:val="24"/>
          <w:szCs w:val="24"/>
          <w:lang w:val="en-GB"/>
        </w:rPr>
      </w:pPr>
      <w:r>
        <w:rPr>
          <w:rFonts w:cstheme="minorHAnsi"/>
          <w:sz w:val="24"/>
          <w:szCs w:val="24"/>
        </w:rPr>
        <w:fldChar w:fldCharType="begin"/>
      </w:r>
      <w:r w:rsidR="009B5CF5">
        <w:rPr>
          <w:rFonts w:cstheme="minorHAnsi"/>
          <w:sz w:val="24"/>
          <w:szCs w:val="24"/>
        </w:rPr>
        <w:instrText xml:space="preserve"> ADDIN EN.CITE &lt;EndNote&gt;&lt;Cite AuthorYear="1"&gt;&lt;Author&gt;Kennard&lt;/Author&gt;&lt;Year&gt;2018&lt;/Year&gt;&lt;RecNum&gt;12&lt;/RecNum&gt;&lt;DisplayText&gt;Kennard and Young (2018)&lt;/DisplayText&gt;&lt;record&gt;&lt;rec-number&gt;12&lt;/rec-number&gt;&lt;foreign-keys&gt;&lt;key app="EN" db-id="e5d9x9tfh0a52xexwvlp2w0vef5xzfsp9dz0" timestamp="0"&gt;12&lt;/key&gt;&lt;/foreign-keys&gt;&lt;ref-type name="Report"&gt;27&lt;/ref-type&gt;&lt;contributors&gt;&lt;authors&gt;&lt;author&gt;Kennard, B.&lt;/author&gt;&lt;author&gt;Young, R.&lt;/author&gt;&lt;/authors&gt;&lt;/contributors&gt;&lt;titles&gt;&lt;title&gt;A good life and a good death: re-localising farm animal slaughter&lt;/title&gt;&lt;/titles&gt;&lt;dates&gt;&lt;year&gt;2018&lt;/year&gt;&lt;/dates&gt;&lt;pub-location&gt;https://sustainablefoodtrust.org/articles/a-good-life-and-a-good-death-re-localising-farm-animal-slaughter/ [Accessed January 2021]&lt;/pub-location&gt;&lt;publisher&gt;Sustainable Food Trust&lt;/publisher&gt;&lt;urls&gt;&lt;/urls&gt;&lt;/record&gt;&lt;/Cite&gt;&lt;/EndNote&gt;</w:instrText>
      </w:r>
      <w:r>
        <w:rPr>
          <w:rFonts w:cstheme="minorHAnsi"/>
          <w:sz w:val="24"/>
          <w:szCs w:val="24"/>
        </w:rPr>
        <w:fldChar w:fldCharType="separate"/>
      </w:r>
      <w:r>
        <w:rPr>
          <w:rFonts w:cstheme="minorHAnsi"/>
          <w:noProof/>
          <w:sz w:val="24"/>
          <w:szCs w:val="24"/>
        </w:rPr>
        <w:t>Kennard and Young (2018)</w:t>
      </w:r>
      <w:r>
        <w:rPr>
          <w:rFonts w:cstheme="minorHAnsi"/>
          <w:sz w:val="24"/>
          <w:szCs w:val="24"/>
        </w:rPr>
        <w:fldChar w:fldCharType="end"/>
      </w:r>
      <w:r w:rsidR="005035D5">
        <w:rPr>
          <w:rFonts w:cstheme="minorHAnsi"/>
          <w:sz w:val="24"/>
          <w:szCs w:val="24"/>
        </w:rPr>
        <w:t xml:space="preserve"> advocate changes along these lines</w:t>
      </w:r>
      <w:r w:rsidR="00D100E8">
        <w:rPr>
          <w:rFonts w:cstheme="minorHAnsi"/>
          <w:sz w:val="24"/>
          <w:szCs w:val="24"/>
        </w:rPr>
        <w:t xml:space="preserve">.  They </w:t>
      </w:r>
      <w:r>
        <w:rPr>
          <w:rFonts w:cstheme="minorHAnsi"/>
          <w:sz w:val="24"/>
          <w:szCs w:val="24"/>
        </w:rPr>
        <w:t xml:space="preserve">argue </w:t>
      </w:r>
      <w:r w:rsidR="00271FE3">
        <w:rPr>
          <w:rFonts w:cstheme="minorHAnsi"/>
          <w:sz w:val="24"/>
          <w:szCs w:val="24"/>
        </w:rPr>
        <w:t>well designed labelling could support</w:t>
      </w:r>
      <w:r>
        <w:rPr>
          <w:rFonts w:cstheme="minorHAnsi"/>
          <w:sz w:val="24"/>
          <w:szCs w:val="24"/>
        </w:rPr>
        <w:t xml:space="preserve"> </w:t>
      </w:r>
      <w:r w:rsidRPr="00BC1C56">
        <w:rPr>
          <w:rFonts w:cstheme="minorHAnsi"/>
          <w:sz w:val="24"/>
          <w:szCs w:val="24"/>
        </w:rPr>
        <w:t>small abattoirs</w:t>
      </w:r>
      <w:r w:rsidR="005035D5">
        <w:rPr>
          <w:rFonts w:cstheme="minorHAnsi"/>
          <w:sz w:val="24"/>
          <w:szCs w:val="24"/>
        </w:rPr>
        <w:t xml:space="preserve"> by, for example, creating a </w:t>
      </w:r>
      <w:proofErr w:type="spellStart"/>
      <w:r w:rsidR="00BE4164">
        <w:rPr>
          <w:rFonts w:cstheme="minorHAnsi"/>
          <w:sz w:val="24"/>
          <w:szCs w:val="24"/>
        </w:rPr>
        <w:t>carcase</w:t>
      </w:r>
      <w:proofErr w:type="spellEnd"/>
      <w:r w:rsidR="00BE4164">
        <w:rPr>
          <w:rFonts w:cstheme="minorHAnsi"/>
          <w:sz w:val="24"/>
          <w:szCs w:val="24"/>
        </w:rPr>
        <w:t xml:space="preserve"> </w:t>
      </w:r>
      <w:r>
        <w:rPr>
          <w:rFonts w:cstheme="minorHAnsi"/>
          <w:sz w:val="24"/>
          <w:szCs w:val="24"/>
        </w:rPr>
        <w:t xml:space="preserve">stamp </w:t>
      </w:r>
      <w:r w:rsidR="005035D5">
        <w:rPr>
          <w:rFonts w:cstheme="minorHAnsi"/>
          <w:sz w:val="24"/>
          <w:szCs w:val="24"/>
        </w:rPr>
        <w:t xml:space="preserve">to differentiate </w:t>
      </w:r>
      <w:r>
        <w:rPr>
          <w:rFonts w:cstheme="minorHAnsi"/>
          <w:sz w:val="24"/>
          <w:szCs w:val="24"/>
        </w:rPr>
        <w:t xml:space="preserve">private kill </w:t>
      </w:r>
      <w:r w:rsidR="00D100E8">
        <w:rPr>
          <w:rFonts w:cstheme="minorHAnsi"/>
          <w:sz w:val="24"/>
          <w:szCs w:val="24"/>
        </w:rPr>
        <w:t>retail</w:t>
      </w:r>
      <w:r w:rsidRPr="00BC1C56">
        <w:rPr>
          <w:rFonts w:cstheme="minorHAnsi"/>
          <w:sz w:val="24"/>
          <w:szCs w:val="24"/>
        </w:rPr>
        <w:t xml:space="preserve"> </w:t>
      </w:r>
      <w:r w:rsidR="005035D5">
        <w:rPr>
          <w:rFonts w:cstheme="minorHAnsi"/>
          <w:sz w:val="24"/>
          <w:szCs w:val="24"/>
        </w:rPr>
        <w:t xml:space="preserve">produce sold </w:t>
      </w:r>
      <w:r w:rsidRPr="00BC1C56">
        <w:rPr>
          <w:rFonts w:cstheme="minorHAnsi"/>
          <w:sz w:val="24"/>
          <w:szCs w:val="24"/>
        </w:rPr>
        <w:t xml:space="preserve">exclusively </w:t>
      </w:r>
      <w:r w:rsidR="00BE4164">
        <w:rPr>
          <w:rFonts w:cstheme="minorHAnsi"/>
          <w:sz w:val="24"/>
          <w:szCs w:val="24"/>
        </w:rPr>
        <w:t>through</w:t>
      </w:r>
      <w:r w:rsidRPr="00BC1C56">
        <w:rPr>
          <w:rFonts w:cstheme="minorHAnsi"/>
          <w:sz w:val="24"/>
          <w:szCs w:val="24"/>
        </w:rPr>
        <w:t xml:space="preserve"> local markets </w:t>
      </w:r>
      <w:r>
        <w:rPr>
          <w:rFonts w:cstheme="minorHAnsi"/>
          <w:sz w:val="24"/>
          <w:szCs w:val="24"/>
        </w:rPr>
        <w:fldChar w:fldCharType="begin"/>
      </w:r>
      <w:r w:rsidR="009B5CF5">
        <w:rPr>
          <w:rFonts w:cstheme="minorHAnsi"/>
          <w:sz w:val="24"/>
          <w:szCs w:val="24"/>
        </w:rPr>
        <w:instrText xml:space="preserve"> ADDIN EN.CITE &lt;EndNote&gt;&lt;Cite&gt;&lt;Author&gt;Kennard&lt;/Author&gt;&lt;Year&gt;2018&lt;/Year&gt;&lt;RecNum&gt;12&lt;/RecNum&gt;&lt;Suffix&gt;: p 34&lt;/Suffix&gt;&lt;DisplayText&gt;(Kennard and Young, 2018: p 34)&lt;/DisplayText&gt;&lt;record&gt;&lt;rec-number&gt;12&lt;/rec-number&gt;&lt;foreign-keys&gt;&lt;key app="EN" db-id="e5d9x9tfh0a52xexwvlp2w0vef5xzfsp9dz0" timestamp="0"&gt;12&lt;/key&gt;&lt;/foreign-keys&gt;&lt;ref-type name="Report"&gt;27&lt;/ref-type&gt;&lt;contributors&gt;&lt;authors&gt;&lt;author&gt;Kennard, B.&lt;/author&gt;&lt;author&gt;Young, R.&lt;/author&gt;&lt;/authors&gt;&lt;/contributors&gt;&lt;titles&gt;&lt;title&gt;A good life and a good death: re-localising farm animal slaughter&lt;/title&gt;&lt;/titles&gt;&lt;dates&gt;&lt;year&gt;2018&lt;/year&gt;&lt;/dates&gt;&lt;pub-location&gt;https://sustainablefoodtrust.org/articles/a-good-life-and-a-good-death-re-localising-farm-animal-slaughter/ [Accessed January 2021]&lt;/pub-location&gt;&lt;publisher&gt;Sustainable Food Trust&lt;/publisher&gt;&lt;urls&gt;&lt;/urls&gt;&lt;/record&gt;&lt;/Cite&gt;&lt;/EndNote&gt;</w:instrText>
      </w:r>
      <w:r>
        <w:rPr>
          <w:rFonts w:cstheme="minorHAnsi"/>
          <w:sz w:val="24"/>
          <w:szCs w:val="24"/>
        </w:rPr>
        <w:fldChar w:fldCharType="separate"/>
      </w:r>
      <w:r>
        <w:rPr>
          <w:rFonts w:cstheme="minorHAnsi"/>
          <w:noProof/>
          <w:sz w:val="24"/>
          <w:szCs w:val="24"/>
        </w:rPr>
        <w:t xml:space="preserve">(Kennard and </w:t>
      </w:r>
      <w:r>
        <w:rPr>
          <w:rFonts w:cstheme="minorHAnsi"/>
          <w:noProof/>
          <w:sz w:val="24"/>
          <w:szCs w:val="24"/>
        </w:rPr>
        <w:lastRenderedPageBreak/>
        <w:t>Young, 2018: p 34)</w:t>
      </w:r>
      <w:r>
        <w:rPr>
          <w:rFonts w:cstheme="minorHAnsi"/>
          <w:sz w:val="24"/>
          <w:szCs w:val="24"/>
        </w:rPr>
        <w:fldChar w:fldCharType="end"/>
      </w:r>
      <w:r>
        <w:rPr>
          <w:rFonts w:cstheme="minorHAnsi"/>
          <w:sz w:val="24"/>
          <w:szCs w:val="24"/>
        </w:rPr>
        <w:t xml:space="preserve">.  </w:t>
      </w:r>
      <w:r w:rsidR="00F73A5F">
        <w:rPr>
          <w:rFonts w:cstheme="minorHAnsi"/>
          <w:sz w:val="24"/>
          <w:szCs w:val="24"/>
        </w:rPr>
        <w:t>This, t</w:t>
      </w:r>
      <w:r w:rsidR="00271FE3">
        <w:rPr>
          <w:rFonts w:cstheme="minorHAnsi"/>
          <w:sz w:val="24"/>
          <w:szCs w:val="24"/>
        </w:rPr>
        <w:t>hey argue</w:t>
      </w:r>
      <w:r w:rsidR="00F73A5F">
        <w:rPr>
          <w:rFonts w:cstheme="minorHAnsi"/>
          <w:sz w:val="24"/>
          <w:szCs w:val="24"/>
        </w:rPr>
        <w:t>,</w:t>
      </w:r>
      <w:r w:rsidR="005035D5">
        <w:rPr>
          <w:rFonts w:cstheme="minorHAnsi"/>
          <w:sz w:val="24"/>
          <w:szCs w:val="24"/>
        </w:rPr>
        <w:t xml:space="preserve"> would </w:t>
      </w:r>
      <w:r w:rsidR="005128E3" w:rsidRPr="005128E3">
        <w:rPr>
          <w:rFonts w:cstheme="minorHAnsi"/>
          <w:sz w:val="24"/>
          <w:szCs w:val="24"/>
          <w:lang w:val="en-GB"/>
        </w:rPr>
        <w:t xml:space="preserve">provide consumers with </w:t>
      </w:r>
      <w:r w:rsidR="00271FE3">
        <w:rPr>
          <w:rFonts w:cstheme="minorHAnsi"/>
          <w:sz w:val="24"/>
          <w:szCs w:val="24"/>
          <w:lang w:val="en-GB"/>
        </w:rPr>
        <w:t xml:space="preserve">additional </w:t>
      </w:r>
      <w:r w:rsidR="005128E3" w:rsidRPr="005128E3">
        <w:rPr>
          <w:rFonts w:cstheme="minorHAnsi"/>
          <w:sz w:val="24"/>
          <w:szCs w:val="24"/>
          <w:lang w:val="en-GB"/>
        </w:rPr>
        <w:t xml:space="preserve">confidence </w:t>
      </w:r>
      <w:r w:rsidR="005035D5">
        <w:rPr>
          <w:rFonts w:cstheme="minorHAnsi"/>
          <w:sz w:val="24"/>
          <w:szCs w:val="24"/>
          <w:lang w:val="en-GB"/>
        </w:rPr>
        <w:t xml:space="preserve">that </w:t>
      </w:r>
      <w:r w:rsidR="005035D5" w:rsidRPr="001D043D">
        <w:rPr>
          <w:rFonts w:cstheme="minorHAnsi"/>
          <w:color w:val="000000" w:themeColor="text1"/>
          <w:sz w:val="24"/>
          <w:szCs w:val="24"/>
          <w:lang w:val="en-GB"/>
        </w:rPr>
        <w:t>the produce they buy will</w:t>
      </w:r>
      <w:r w:rsidR="00D7235D" w:rsidRPr="001D043D">
        <w:rPr>
          <w:rFonts w:cstheme="minorHAnsi"/>
          <w:color w:val="000000" w:themeColor="text1"/>
          <w:sz w:val="24"/>
          <w:szCs w:val="24"/>
          <w:lang w:val="en-GB"/>
        </w:rPr>
        <w:t xml:space="preserve"> fulfil their</w:t>
      </w:r>
      <w:r w:rsidR="005128E3" w:rsidRPr="001D043D">
        <w:rPr>
          <w:rFonts w:cstheme="minorHAnsi"/>
          <w:color w:val="000000" w:themeColor="text1"/>
          <w:sz w:val="24"/>
          <w:szCs w:val="24"/>
          <w:lang w:val="en-GB"/>
        </w:rPr>
        <w:t xml:space="preserve"> expectations.</w:t>
      </w:r>
    </w:p>
    <w:p w14:paraId="662A3891" w14:textId="52305A14" w:rsidR="00F3310E" w:rsidRDefault="001D043D" w:rsidP="00EC79B1">
      <w:pPr>
        <w:rPr>
          <w:rFonts w:eastAsia="Times New Roman" w:cstheme="minorHAnsi"/>
          <w:color w:val="000000" w:themeColor="text1"/>
          <w:sz w:val="24"/>
          <w:szCs w:val="24"/>
          <w:lang w:val="en-GB" w:eastAsia="en-GB"/>
        </w:rPr>
      </w:pPr>
      <w:r w:rsidRPr="001D043D">
        <w:rPr>
          <w:rFonts w:eastAsiaTheme="minorEastAsia" w:cstheme="majorHAnsi"/>
          <w:color w:val="000000" w:themeColor="text1"/>
          <w:kern w:val="24"/>
          <w:sz w:val="24"/>
          <w:szCs w:val="24"/>
          <w:lang w:val="en-GB" w:eastAsia="en-GB"/>
        </w:rPr>
        <w:t>In the UK, all abattoirs</w:t>
      </w:r>
      <w:r w:rsidRPr="001D043D">
        <w:rPr>
          <w:rFonts w:cstheme="minorHAnsi"/>
          <w:bCs/>
          <w:color w:val="000000" w:themeColor="text1"/>
          <w:sz w:val="24"/>
          <w:szCs w:val="24"/>
        </w:rPr>
        <w:t xml:space="preserve"> are subject to the same animal welfare and meat hygiene regulations and regulatory supervision.</w:t>
      </w:r>
      <w:r w:rsidRPr="001D043D">
        <w:rPr>
          <w:rStyle w:val="FootnoteReference"/>
          <w:rFonts w:cstheme="majorHAnsi"/>
          <w:color w:val="000000" w:themeColor="text1"/>
          <w:sz w:val="24"/>
          <w:szCs w:val="24"/>
        </w:rPr>
        <w:footnoteReference w:id="8"/>
      </w:r>
      <w:r w:rsidRPr="001D043D">
        <w:rPr>
          <w:rFonts w:cstheme="minorHAnsi"/>
          <w:bCs/>
          <w:color w:val="000000" w:themeColor="text1"/>
          <w:sz w:val="24"/>
          <w:szCs w:val="24"/>
        </w:rPr>
        <w:t xml:space="preserve">  However, </w:t>
      </w:r>
      <w:r>
        <w:rPr>
          <w:rFonts w:cstheme="minorHAnsi"/>
          <w:bCs/>
          <w:color w:val="000000" w:themeColor="text1"/>
          <w:sz w:val="24"/>
          <w:szCs w:val="24"/>
        </w:rPr>
        <w:t xml:space="preserve">as </w:t>
      </w:r>
      <w:r w:rsidR="00EC79B1" w:rsidRPr="001D043D">
        <w:rPr>
          <w:rFonts w:cs="Arial"/>
          <w:iCs/>
          <w:color w:val="000000" w:themeColor="text1"/>
          <w:sz w:val="24"/>
          <w:szCs w:val="24"/>
          <w:lang w:val="en-GB"/>
        </w:rPr>
        <w:t xml:space="preserve">a member of the EU, the </w:t>
      </w:r>
      <w:r w:rsidR="00EC79B1" w:rsidRPr="001D043D">
        <w:rPr>
          <w:rFonts w:eastAsia="Times New Roman" w:cstheme="minorHAnsi"/>
          <w:color w:val="000000" w:themeColor="text1"/>
          <w:sz w:val="24"/>
          <w:szCs w:val="24"/>
          <w:lang w:val="en-GB" w:eastAsia="en-GB"/>
        </w:rPr>
        <w:t xml:space="preserve">UK chose not to apply the </w:t>
      </w:r>
      <w:r w:rsidR="004C1197" w:rsidRPr="001D043D">
        <w:rPr>
          <w:rFonts w:eastAsia="Times New Roman" w:cstheme="minorHAnsi"/>
          <w:color w:val="000000" w:themeColor="text1"/>
          <w:sz w:val="24"/>
          <w:szCs w:val="24"/>
          <w:lang w:val="en-GB" w:eastAsia="en-GB"/>
        </w:rPr>
        <w:t>“</w:t>
      </w:r>
      <w:r w:rsidR="00EC79B1" w:rsidRPr="001D043D">
        <w:rPr>
          <w:rFonts w:cstheme="minorHAnsi"/>
          <w:color w:val="000000" w:themeColor="text1"/>
          <w:sz w:val="24"/>
          <w:szCs w:val="24"/>
        </w:rPr>
        <w:t>de minimis” derogation available under EU Directive</w:t>
      </w:r>
      <w:r w:rsidR="00EC79B1" w:rsidRPr="001D043D">
        <w:rPr>
          <w:color w:val="000000" w:themeColor="text1"/>
          <w:sz w:val="24"/>
          <w:szCs w:val="24"/>
          <w:lang w:val="en-GB"/>
        </w:rPr>
        <w:t xml:space="preserve">853/2004/EC </w:t>
      </w:r>
      <w:r w:rsidR="00EC79B1" w:rsidRPr="001D043D">
        <w:rPr>
          <w:color w:val="000000" w:themeColor="text1"/>
          <w:sz w:val="24"/>
          <w:szCs w:val="24"/>
          <w:lang w:val="en-GB"/>
        </w:rPr>
        <w:fldChar w:fldCharType="begin"/>
      </w:r>
      <w:r w:rsidR="009B5CF5">
        <w:rPr>
          <w:color w:val="000000" w:themeColor="text1"/>
          <w:sz w:val="24"/>
          <w:szCs w:val="24"/>
          <w:lang w:val="en-GB"/>
        </w:rPr>
        <w:instrText xml:space="preserve"> ADDIN EN.CITE &lt;EndNote&gt;&lt;Cite&gt;&lt;Author&gt;European Commission&lt;/Author&gt;&lt;Year&gt;2004&lt;/Year&gt;&lt;RecNum&gt;166&lt;/RecNum&gt;&lt;Suffix&gt;: p 47&lt;/Suffix&gt;&lt;DisplayText&gt;(European Commission, 2004: p 47)&lt;/DisplayText&gt;&lt;record&gt;&lt;rec-number&gt;166&lt;/rec-number&gt;&lt;foreign-keys&gt;&lt;key app="EN" db-id="e5d9x9tfh0a52xexwvlp2w0vef5xzfsp9dz0" timestamp="0"&gt;166&lt;/key&gt;&lt;/foreign-keys&gt;&lt;ref-type name="Government Document"&gt;46&lt;/ref-type&gt;&lt;contributors&gt;&lt;authors&gt;&lt;author&gt;European Commission,&lt;/author&gt;&lt;/authors&gt;&lt;/contributors&gt;&lt;titles&gt;&lt;title&gt;Laying down specific hygiene rules for on the hygiene of foodstuffs&lt;/title&gt;&lt;/titles&gt;&lt;volume&gt;European Commission No 853/2004 Of the European Parliament and of the Council of 29 April 2004. &lt;/volume&gt;&lt;dates&gt;&lt;year&gt;2004&lt;/year&gt;&lt;/dates&gt;&lt;pub-location&gt;https://eur-lex.europa.eu/LexUriServ/LexUriServ.do?uri=OJ:L:2004:139:0055:0205:en:PDF [Accessed June 2020]&lt;/pub-location&gt;&lt;urls&gt;&lt;/urls&gt;&lt;/record&gt;&lt;/Cite&gt;&lt;/EndNote&gt;</w:instrText>
      </w:r>
      <w:r w:rsidR="00EC79B1" w:rsidRPr="001D043D">
        <w:rPr>
          <w:color w:val="000000" w:themeColor="text1"/>
          <w:sz w:val="24"/>
          <w:szCs w:val="24"/>
          <w:lang w:val="en-GB"/>
        </w:rPr>
        <w:fldChar w:fldCharType="separate"/>
      </w:r>
      <w:r w:rsidR="00157D74">
        <w:rPr>
          <w:noProof/>
          <w:color w:val="000000" w:themeColor="text1"/>
          <w:sz w:val="24"/>
          <w:szCs w:val="24"/>
          <w:lang w:val="en-GB"/>
        </w:rPr>
        <w:t>(European Commission, 2004: p 47)</w:t>
      </w:r>
      <w:r w:rsidR="00EC79B1" w:rsidRPr="001D043D">
        <w:rPr>
          <w:color w:val="000000" w:themeColor="text1"/>
          <w:sz w:val="24"/>
          <w:szCs w:val="24"/>
          <w:lang w:val="en-GB"/>
        </w:rPr>
        <w:fldChar w:fldCharType="end"/>
      </w:r>
      <w:r>
        <w:rPr>
          <w:color w:val="000000" w:themeColor="text1"/>
          <w:sz w:val="24"/>
          <w:szCs w:val="24"/>
          <w:lang w:val="en-GB"/>
        </w:rPr>
        <w:t xml:space="preserve"> which </w:t>
      </w:r>
      <w:r w:rsidR="00EC79B1" w:rsidRPr="00D207B9">
        <w:rPr>
          <w:color w:val="000000" w:themeColor="text1"/>
          <w:sz w:val="24"/>
          <w:szCs w:val="24"/>
          <w:lang w:val="en-GB"/>
        </w:rPr>
        <w:t>reduce</w:t>
      </w:r>
      <w:r>
        <w:rPr>
          <w:color w:val="000000" w:themeColor="text1"/>
          <w:sz w:val="24"/>
          <w:szCs w:val="24"/>
          <w:lang w:val="en-GB"/>
        </w:rPr>
        <w:t>s</w:t>
      </w:r>
      <w:r w:rsidR="00EC79B1" w:rsidRPr="00D207B9">
        <w:rPr>
          <w:color w:val="000000" w:themeColor="text1"/>
          <w:sz w:val="24"/>
          <w:szCs w:val="24"/>
          <w:lang w:val="en-GB"/>
        </w:rPr>
        <w:t xml:space="preserve"> supervisory costs </w:t>
      </w:r>
      <w:r>
        <w:rPr>
          <w:color w:val="000000" w:themeColor="text1"/>
          <w:sz w:val="24"/>
          <w:szCs w:val="24"/>
          <w:lang w:val="en-GB"/>
        </w:rPr>
        <w:t xml:space="preserve">without </w:t>
      </w:r>
      <w:r w:rsidR="00EC79B1" w:rsidRPr="00D207B9">
        <w:rPr>
          <w:rFonts w:eastAsia="Times New Roman" w:cstheme="minorHAnsi"/>
          <w:color w:val="000000" w:themeColor="text1"/>
          <w:sz w:val="24"/>
          <w:szCs w:val="24"/>
          <w:lang w:val="en-GB" w:eastAsia="en-GB"/>
        </w:rPr>
        <w:t>adversely affect</w:t>
      </w:r>
      <w:r>
        <w:rPr>
          <w:rFonts w:eastAsia="Times New Roman" w:cstheme="minorHAnsi"/>
          <w:color w:val="000000" w:themeColor="text1"/>
          <w:sz w:val="24"/>
          <w:szCs w:val="24"/>
          <w:lang w:val="en-GB" w:eastAsia="en-GB"/>
        </w:rPr>
        <w:t>ing</w:t>
      </w:r>
      <w:r w:rsidR="00EC79B1" w:rsidRPr="00D207B9">
        <w:rPr>
          <w:rFonts w:eastAsia="Times New Roman" w:cstheme="minorHAnsi"/>
          <w:color w:val="000000" w:themeColor="text1"/>
          <w:sz w:val="24"/>
          <w:szCs w:val="24"/>
          <w:lang w:val="en-GB" w:eastAsia="en-GB"/>
        </w:rPr>
        <w:t xml:space="preserve"> animal welfare or lower</w:t>
      </w:r>
      <w:r>
        <w:rPr>
          <w:rFonts w:eastAsia="Times New Roman" w:cstheme="minorHAnsi"/>
          <w:color w:val="000000" w:themeColor="text1"/>
          <w:sz w:val="24"/>
          <w:szCs w:val="24"/>
          <w:lang w:val="en-GB" w:eastAsia="en-GB"/>
        </w:rPr>
        <w:t>ing</w:t>
      </w:r>
      <w:r w:rsidR="00EC79B1" w:rsidRPr="00D207B9">
        <w:rPr>
          <w:rFonts w:eastAsia="Times New Roman" w:cstheme="minorHAnsi"/>
          <w:color w:val="000000" w:themeColor="text1"/>
          <w:sz w:val="24"/>
          <w:szCs w:val="24"/>
          <w:lang w:val="en-GB" w:eastAsia="en-GB"/>
        </w:rPr>
        <w:t xml:space="preserve"> food hygiene standards</w:t>
      </w:r>
      <w:r w:rsidR="00060B49">
        <w:rPr>
          <w:rFonts w:eastAsia="Times New Roman" w:cstheme="minorHAnsi"/>
          <w:color w:val="000000" w:themeColor="text1"/>
          <w:sz w:val="24"/>
          <w:szCs w:val="24"/>
          <w:lang w:val="en-GB" w:eastAsia="en-GB"/>
        </w:rPr>
        <w:t xml:space="preserve"> (see below)</w:t>
      </w:r>
      <w:r w:rsidR="00EC79B1" w:rsidRPr="00D207B9">
        <w:rPr>
          <w:rFonts w:eastAsia="Times New Roman" w:cstheme="minorHAnsi"/>
          <w:color w:val="000000" w:themeColor="text1"/>
          <w:sz w:val="24"/>
          <w:szCs w:val="24"/>
          <w:lang w:val="en-GB" w:eastAsia="en-GB"/>
        </w:rPr>
        <w:t xml:space="preserve">.  </w:t>
      </w:r>
      <w:r>
        <w:rPr>
          <w:rFonts w:eastAsia="Times New Roman" w:cstheme="minorHAnsi"/>
          <w:color w:val="000000" w:themeColor="text1"/>
          <w:sz w:val="24"/>
          <w:szCs w:val="24"/>
          <w:lang w:val="en-GB" w:eastAsia="en-GB"/>
        </w:rPr>
        <w:t xml:space="preserve">This study shows </w:t>
      </w:r>
      <w:r w:rsidR="00F3310E">
        <w:rPr>
          <w:rFonts w:eastAsia="Times New Roman" w:cstheme="minorHAnsi"/>
          <w:color w:val="000000" w:themeColor="text1"/>
          <w:sz w:val="24"/>
          <w:szCs w:val="24"/>
          <w:lang w:val="en-GB" w:eastAsia="en-GB"/>
        </w:rPr>
        <w:t xml:space="preserve">PKR </w:t>
      </w:r>
      <w:r w:rsidR="00017FEC">
        <w:rPr>
          <w:rFonts w:eastAsia="Times New Roman" w:cstheme="minorHAnsi"/>
          <w:color w:val="000000" w:themeColor="text1"/>
          <w:sz w:val="24"/>
          <w:szCs w:val="24"/>
          <w:lang w:val="en-GB" w:eastAsia="en-GB"/>
        </w:rPr>
        <w:t xml:space="preserve">farmers </w:t>
      </w:r>
      <w:r>
        <w:rPr>
          <w:rFonts w:eastAsia="Times New Roman" w:cstheme="minorHAnsi"/>
          <w:color w:val="000000" w:themeColor="text1"/>
          <w:sz w:val="24"/>
          <w:szCs w:val="24"/>
          <w:lang w:val="en-GB" w:eastAsia="en-GB"/>
        </w:rPr>
        <w:t xml:space="preserve">support the use of </w:t>
      </w:r>
      <w:r w:rsidR="00F3310E">
        <w:rPr>
          <w:rFonts w:eastAsia="Times New Roman" w:cstheme="minorHAnsi"/>
          <w:color w:val="000000" w:themeColor="text1"/>
          <w:sz w:val="24"/>
          <w:szCs w:val="24"/>
          <w:lang w:val="en-GB" w:eastAsia="en-GB"/>
        </w:rPr>
        <w:t xml:space="preserve">this </w:t>
      </w:r>
      <w:r w:rsidR="00EC79B1" w:rsidRPr="00D207B9">
        <w:rPr>
          <w:rFonts w:eastAsia="Times New Roman" w:cstheme="minorHAnsi"/>
          <w:color w:val="000000" w:themeColor="text1"/>
          <w:sz w:val="24"/>
          <w:szCs w:val="24"/>
          <w:lang w:val="en-GB" w:eastAsia="en-GB"/>
        </w:rPr>
        <w:t>derogation</w:t>
      </w:r>
      <w:r>
        <w:rPr>
          <w:rFonts w:eastAsia="Times New Roman" w:cstheme="minorHAnsi"/>
          <w:color w:val="000000" w:themeColor="text1"/>
          <w:sz w:val="24"/>
          <w:szCs w:val="24"/>
          <w:lang w:val="en-GB" w:eastAsia="en-GB"/>
        </w:rPr>
        <w:t xml:space="preserve"> </w:t>
      </w:r>
      <w:r w:rsidR="00017FEC">
        <w:rPr>
          <w:rFonts w:eastAsia="Times New Roman" w:cstheme="minorHAnsi"/>
          <w:color w:val="000000" w:themeColor="text1"/>
          <w:sz w:val="24"/>
          <w:szCs w:val="24"/>
          <w:lang w:val="en-GB" w:eastAsia="en-GB"/>
        </w:rPr>
        <w:t>to support private kill services, on the basis of the</w:t>
      </w:r>
      <w:r w:rsidR="00F3310E">
        <w:rPr>
          <w:rFonts w:eastAsia="Times New Roman" w:cstheme="minorHAnsi"/>
          <w:color w:val="000000" w:themeColor="text1"/>
          <w:sz w:val="24"/>
          <w:szCs w:val="24"/>
          <w:lang w:val="en-GB" w:eastAsia="en-GB"/>
        </w:rPr>
        <w:t xml:space="preserve"> </w:t>
      </w:r>
      <w:r w:rsidR="0076052F">
        <w:rPr>
          <w:rFonts w:eastAsia="Times New Roman" w:cstheme="minorHAnsi"/>
          <w:color w:val="000000" w:themeColor="text1"/>
          <w:sz w:val="24"/>
          <w:szCs w:val="24"/>
          <w:lang w:val="en-GB" w:eastAsia="en-GB"/>
        </w:rPr>
        <w:t>“</w:t>
      </w:r>
      <w:r w:rsidR="00EC79B1" w:rsidRPr="00D207B9">
        <w:rPr>
          <w:rFonts w:eastAsia="Times New Roman" w:cstheme="minorHAnsi"/>
          <w:color w:val="000000" w:themeColor="text1"/>
          <w:sz w:val="24"/>
          <w:szCs w:val="24"/>
          <w:lang w:val="en-GB" w:eastAsia="en-GB"/>
        </w:rPr>
        <w:t>a</w:t>
      </w:r>
      <w:r w:rsidR="0076052F">
        <w:rPr>
          <w:rFonts w:eastAsia="Times New Roman" w:cstheme="minorHAnsi"/>
          <w:color w:val="000000" w:themeColor="text1"/>
          <w:sz w:val="24"/>
          <w:szCs w:val="24"/>
          <w:lang w:val="en-GB" w:eastAsia="en-GB"/>
        </w:rPr>
        <w:t>ncillary”</w:t>
      </w:r>
      <w:r w:rsidR="00EC79B1" w:rsidRPr="00D207B9">
        <w:rPr>
          <w:rFonts w:eastAsia="Times New Roman" w:cstheme="minorHAnsi"/>
          <w:color w:val="000000" w:themeColor="text1"/>
          <w:sz w:val="24"/>
          <w:szCs w:val="24"/>
          <w:lang w:val="en-GB" w:eastAsia="en-GB"/>
        </w:rPr>
        <w:t xml:space="preserve"> </w:t>
      </w:r>
      <w:r w:rsidR="00017FEC">
        <w:rPr>
          <w:rFonts w:eastAsia="Times New Roman" w:cstheme="minorHAnsi"/>
          <w:color w:val="000000" w:themeColor="text1"/>
          <w:sz w:val="24"/>
          <w:szCs w:val="24"/>
          <w:lang w:val="en-GB" w:eastAsia="en-GB"/>
        </w:rPr>
        <w:t>status of small abattoirs: businesses</w:t>
      </w:r>
      <w:r>
        <w:rPr>
          <w:rFonts w:eastAsia="Times New Roman" w:cstheme="minorHAnsi"/>
          <w:color w:val="000000" w:themeColor="text1"/>
          <w:sz w:val="24"/>
          <w:szCs w:val="24"/>
          <w:lang w:val="en-GB" w:eastAsia="en-GB"/>
        </w:rPr>
        <w:t xml:space="preserve"> essential to the viability of </w:t>
      </w:r>
      <w:r w:rsidR="00017FEC">
        <w:rPr>
          <w:rFonts w:eastAsia="Times New Roman" w:cstheme="minorHAnsi"/>
          <w:color w:val="000000" w:themeColor="text1"/>
          <w:sz w:val="24"/>
          <w:szCs w:val="24"/>
          <w:lang w:val="en-GB" w:eastAsia="en-GB"/>
        </w:rPr>
        <w:t xml:space="preserve">many, particularly </w:t>
      </w:r>
      <w:r>
        <w:rPr>
          <w:rFonts w:eastAsia="Times New Roman" w:cstheme="minorHAnsi"/>
          <w:color w:val="000000" w:themeColor="text1"/>
          <w:sz w:val="24"/>
          <w:szCs w:val="24"/>
          <w:lang w:val="en-GB" w:eastAsia="en-GB"/>
        </w:rPr>
        <w:t>small</w:t>
      </w:r>
      <w:r w:rsidR="00017FEC">
        <w:rPr>
          <w:rFonts w:eastAsia="Times New Roman" w:cstheme="minorHAnsi"/>
          <w:color w:val="000000" w:themeColor="text1"/>
          <w:sz w:val="24"/>
          <w:szCs w:val="24"/>
          <w:lang w:val="en-GB" w:eastAsia="en-GB"/>
        </w:rPr>
        <w:t>er</w:t>
      </w:r>
      <w:r>
        <w:rPr>
          <w:rFonts w:eastAsia="Times New Roman" w:cstheme="minorHAnsi"/>
          <w:color w:val="000000" w:themeColor="text1"/>
          <w:sz w:val="24"/>
          <w:szCs w:val="24"/>
          <w:lang w:val="en-GB" w:eastAsia="en-GB"/>
        </w:rPr>
        <w:t xml:space="preserve"> farm</w:t>
      </w:r>
      <w:r w:rsidR="00EC79B1" w:rsidRPr="00D207B9">
        <w:rPr>
          <w:rFonts w:eastAsia="Times New Roman" w:cstheme="minorHAnsi"/>
          <w:color w:val="000000" w:themeColor="text1"/>
          <w:sz w:val="24"/>
          <w:szCs w:val="24"/>
          <w:lang w:val="en-GB" w:eastAsia="en-GB"/>
        </w:rPr>
        <w:t xml:space="preserve"> business</w:t>
      </w:r>
      <w:r>
        <w:rPr>
          <w:rFonts w:eastAsia="Times New Roman" w:cstheme="minorHAnsi"/>
          <w:color w:val="000000" w:themeColor="text1"/>
          <w:sz w:val="24"/>
          <w:szCs w:val="24"/>
          <w:lang w:val="en-GB" w:eastAsia="en-GB"/>
        </w:rPr>
        <w:t>es</w:t>
      </w:r>
      <w:r w:rsidR="00EC79B1" w:rsidRPr="00D207B9">
        <w:rPr>
          <w:rFonts w:eastAsia="Times New Roman" w:cstheme="minorHAnsi"/>
          <w:color w:val="000000" w:themeColor="text1"/>
          <w:sz w:val="24"/>
          <w:szCs w:val="24"/>
          <w:lang w:val="en-GB" w:eastAsia="en-GB"/>
        </w:rPr>
        <w:t>.</w:t>
      </w:r>
    </w:p>
    <w:p w14:paraId="18AD03B1" w14:textId="77777777" w:rsidR="00D100E8" w:rsidRPr="00581483" w:rsidRDefault="00D100E8" w:rsidP="00581483">
      <w:pPr>
        <w:rPr>
          <w:rFonts w:cs="Arial"/>
          <w:iCs/>
          <w:sz w:val="24"/>
          <w:szCs w:val="24"/>
          <w:lang w:val="en-GB"/>
        </w:rPr>
      </w:pPr>
    </w:p>
    <w:p w14:paraId="70D7E679" w14:textId="5EAC09CE" w:rsidR="00C168A7" w:rsidRPr="00013F8E" w:rsidRDefault="00457F13" w:rsidP="00C168A7">
      <w:pPr>
        <w:rPr>
          <w:i/>
          <w:iCs/>
          <w:color w:val="000000" w:themeColor="text1"/>
          <w:sz w:val="24"/>
          <w:szCs w:val="24"/>
        </w:rPr>
      </w:pPr>
      <w:r>
        <w:rPr>
          <w:i/>
          <w:iCs/>
          <w:color w:val="000000" w:themeColor="text1"/>
          <w:sz w:val="24"/>
          <w:szCs w:val="24"/>
        </w:rPr>
        <w:t>6</w:t>
      </w:r>
      <w:r w:rsidR="00B20945">
        <w:rPr>
          <w:i/>
          <w:iCs/>
          <w:color w:val="000000" w:themeColor="text1"/>
          <w:sz w:val="24"/>
          <w:szCs w:val="24"/>
        </w:rPr>
        <w:t>.</w:t>
      </w:r>
      <w:r w:rsidR="00085A7F">
        <w:rPr>
          <w:i/>
          <w:iCs/>
          <w:color w:val="000000" w:themeColor="text1"/>
          <w:sz w:val="24"/>
          <w:szCs w:val="24"/>
        </w:rPr>
        <w:t>3</w:t>
      </w:r>
      <w:r w:rsidR="00B20945">
        <w:rPr>
          <w:i/>
          <w:iCs/>
          <w:color w:val="000000" w:themeColor="text1"/>
          <w:sz w:val="24"/>
          <w:szCs w:val="24"/>
        </w:rPr>
        <w:tab/>
      </w:r>
      <w:r w:rsidR="00C168A7" w:rsidRPr="00013F8E">
        <w:rPr>
          <w:i/>
          <w:iCs/>
          <w:color w:val="000000" w:themeColor="text1"/>
          <w:sz w:val="24"/>
          <w:szCs w:val="24"/>
        </w:rPr>
        <w:t xml:space="preserve">Implications </w:t>
      </w:r>
      <w:r w:rsidR="00B557AE">
        <w:rPr>
          <w:i/>
          <w:iCs/>
          <w:color w:val="000000" w:themeColor="text1"/>
          <w:sz w:val="24"/>
          <w:szCs w:val="24"/>
        </w:rPr>
        <w:t>for the closure of small abattoir for</w:t>
      </w:r>
      <w:r w:rsidR="00685CBE">
        <w:rPr>
          <w:i/>
          <w:iCs/>
          <w:color w:val="000000" w:themeColor="text1"/>
          <w:sz w:val="24"/>
          <w:szCs w:val="24"/>
        </w:rPr>
        <w:t xml:space="preserve"> </w:t>
      </w:r>
      <w:r w:rsidR="00C168A7" w:rsidRPr="00013F8E">
        <w:rPr>
          <w:i/>
          <w:iCs/>
          <w:color w:val="000000" w:themeColor="text1"/>
          <w:sz w:val="24"/>
          <w:szCs w:val="24"/>
        </w:rPr>
        <w:t>higher animal welfare</w:t>
      </w:r>
      <w:r w:rsidR="00685CBE">
        <w:rPr>
          <w:i/>
          <w:iCs/>
          <w:color w:val="000000" w:themeColor="text1"/>
          <w:sz w:val="24"/>
          <w:szCs w:val="24"/>
        </w:rPr>
        <w:t xml:space="preserve"> standards</w:t>
      </w:r>
    </w:p>
    <w:p w14:paraId="698A3594" w14:textId="3CA1E0A3" w:rsidR="007A2CFD" w:rsidRDefault="00B56831" w:rsidP="00C168A7">
      <w:pPr>
        <w:spacing w:before="240"/>
        <w:rPr>
          <w:rFonts w:eastAsiaTheme="minorEastAsia" w:hAnsi="Calibri"/>
          <w:color w:val="000000" w:themeColor="text1"/>
          <w:kern w:val="24"/>
          <w:sz w:val="24"/>
          <w:szCs w:val="24"/>
        </w:rPr>
      </w:pPr>
      <w:r>
        <w:rPr>
          <w:rFonts w:cstheme="minorHAnsi"/>
          <w:sz w:val="24"/>
          <w:szCs w:val="24"/>
        </w:rPr>
        <w:t>T</w:t>
      </w:r>
      <w:r w:rsidR="00C168A7" w:rsidRPr="00A21AB1">
        <w:rPr>
          <w:rFonts w:eastAsiaTheme="minorEastAsia" w:hAnsi="Calibri"/>
          <w:color w:val="000000" w:themeColor="text1"/>
          <w:kern w:val="24"/>
          <w:sz w:val="24"/>
          <w:szCs w:val="24"/>
        </w:rPr>
        <w:t xml:space="preserve">he findings </w:t>
      </w:r>
      <w:r>
        <w:rPr>
          <w:rFonts w:eastAsiaTheme="minorEastAsia" w:hAnsi="Calibri"/>
          <w:color w:val="000000" w:themeColor="text1"/>
          <w:kern w:val="24"/>
          <w:sz w:val="24"/>
          <w:szCs w:val="24"/>
        </w:rPr>
        <w:t>from</w:t>
      </w:r>
      <w:r w:rsidR="00C168A7" w:rsidRPr="00A21AB1">
        <w:rPr>
          <w:rFonts w:eastAsiaTheme="minorEastAsia" w:hAnsi="Calibri"/>
          <w:color w:val="000000" w:themeColor="text1"/>
          <w:kern w:val="24"/>
          <w:sz w:val="24"/>
          <w:szCs w:val="24"/>
        </w:rPr>
        <w:t xml:space="preserve"> th</w:t>
      </w:r>
      <w:r w:rsidR="00266D76">
        <w:rPr>
          <w:rFonts w:eastAsiaTheme="minorEastAsia" w:hAnsi="Calibri"/>
          <w:color w:val="000000" w:themeColor="text1"/>
          <w:kern w:val="24"/>
          <w:sz w:val="24"/>
          <w:szCs w:val="24"/>
        </w:rPr>
        <w:t>e</w:t>
      </w:r>
      <w:r w:rsidR="006C5E4D">
        <w:rPr>
          <w:rFonts w:eastAsiaTheme="minorEastAsia" w:hAnsi="Calibri"/>
          <w:color w:val="000000" w:themeColor="text1"/>
          <w:kern w:val="24"/>
          <w:sz w:val="24"/>
          <w:szCs w:val="24"/>
        </w:rPr>
        <w:t xml:space="preserve"> survey</w:t>
      </w:r>
      <w:r w:rsidR="00C168A7" w:rsidRPr="00A21AB1">
        <w:rPr>
          <w:rFonts w:eastAsiaTheme="minorEastAsia" w:hAnsi="Calibri"/>
          <w:color w:val="000000" w:themeColor="text1"/>
          <w:kern w:val="24"/>
          <w:sz w:val="24"/>
          <w:szCs w:val="24"/>
        </w:rPr>
        <w:t xml:space="preserve"> show </w:t>
      </w:r>
      <w:r w:rsidR="00955BE7">
        <w:rPr>
          <w:rFonts w:eastAsiaTheme="minorEastAsia" w:hAnsi="Calibri"/>
          <w:color w:val="000000" w:themeColor="text1"/>
          <w:kern w:val="24"/>
          <w:sz w:val="24"/>
          <w:szCs w:val="24"/>
        </w:rPr>
        <w:t>the</w:t>
      </w:r>
      <w:r w:rsidR="00035A8F">
        <w:rPr>
          <w:rFonts w:eastAsiaTheme="minorEastAsia" w:hAnsi="Calibri"/>
          <w:color w:val="000000" w:themeColor="text1"/>
          <w:kern w:val="24"/>
          <w:sz w:val="24"/>
          <w:szCs w:val="24"/>
        </w:rPr>
        <w:t xml:space="preserve"> significantly shorter </w:t>
      </w:r>
      <w:r w:rsidR="00DD6E20">
        <w:rPr>
          <w:rFonts w:eastAsiaTheme="minorEastAsia" w:hAnsi="Calibri"/>
          <w:color w:val="000000" w:themeColor="text1"/>
          <w:kern w:val="24"/>
          <w:sz w:val="24"/>
          <w:szCs w:val="24"/>
        </w:rPr>
        <w:t>distance</w:t>
      </w:r>
      <w:r w:rsidR="00955BE7">
        <w:rPr>
          <w:rFonts w:eastAsiaTheme="minorEastAsia" w:hAnsi="Calibri"/>
          <w:color w:val="000000" w:themeColor="text1"/>
          <w:kern w:val="24"/>
          <w:sz w:val="24"/>
          <w:szCs w:val="24"/>
        </w:rPr>
        <w:t>s</w:t>
      </w:r>
      <w:r w:rsidR="00DD6E20">
        <w:rPr>
          <w:rFonts w:eastAsiaTheme="minorEastAsia" w:hAnsi="Calibri"/>
          <w:color w:val="000000" w:themeColor="text1"/>
          <w:kern w:val="24"/>
          <w:sz w:val="24"/>
          <w:szCs w:val="24"/>
        </w:rPr>
        <w:t xml:space="preserve"> fr</w:t>
      </w:r>
      <w:r w:rsidR="001347B0">
        <w:rPr>
          <w:rFonts w:eastAsiaTheme="minorEastAsia" w:hAnsi="Calibri"/>
          <w:color w:val="000000" w:themeColor="text1"/>
          <w:kern w:val="24"/>
          <w:sz w:val="24"/>
          <w:szCs w:val="24"/>
        </w:rPr>
        <w:t xml:space="preserve">om farm to abattoir </w:t>
      </w:r>
      <w:r w:rsidR="00955BE7">
        <w:rPr>
          <w:rFonts w:eastAsiaTheme="minorEastAsia" w:hAnsi="Calibri"/>
          <w:color w:val="000000" w:themeColor="text1"/>
          <w:kern w:val="24"/>
          <w:sz w:val="24"/>
          <w:szCs w:val="24"/>
        </w:rPr>
        <w:t xml:space="preserve">traveled by </w:t>
      </w:r>
      <w:r w:rsidR="001347B0">
        <w:rPr>
          <w:rFonts w:eastAsiaTheme="minorEastAsia" w:hAnsi="Calibri"/>
          <w:color w:val="000000" w:themeColor="text1"/>
          <w:kern w:val="24"/>
          <w:sz w:val="24"/>
          <w:szCs w:val="24"/>
        </w:rPr>
        <w:t xml:space="preserve">PKR </w:t>
      </w:r>
      <w:r>
        <w:rPr>
          <w:rFonts w:eastAsiaTheme="minorEastAsia" w:hAnsi="Calibri"/>
          <w:color w:val="000000" w:themeColor="text1"/>
          <w:kern w:val="24"/>
          <w:sz w:val="24"/>
          <w:szCs w:val="24"/>
        </w:rPr>
        <w:t xml:space="preserve">than </w:t>
      </w:r>
      <w:r w:rsidR="00955BE7">
        <w:rPr>
          <w:rFonts w:eastAsiaTheme="minorEastAsia" w:hAnsi="Calibri"/>
          <w:color w:val="000000" w:themeColor="text1"/>
          <w:kern w:val="24"/>
          <w:sz w:val="24"/>
          <w:szCs w:val="24"/>
        </w:rPr>
        <w:t>by</w:t>
      </w:r>
      <w:r w:rsidR="001347B0">
        <w:rPr>
          <w:rFonts w:eastAsiaTheme="minorEastAsia" w:hAnsi="Calibri"/>
          <w:color w:val="000000" w:themeColor="text1"/>
          <w:kern w:val="24"/>
          <w:sz w:val="24"/>
          <w:szCs w:val="24"/>
        </w:rPr>
        <w:t xml:space="preserve"> CB </w:t>
      </w:r>
      <w:r w:rsidR="00035A8F">
        <w:rPr>
          <w:rFonts w:eastAsiaTheme="minorEastAsia" w:hAnsi="Calibri"/>
          <w:color w:val="000000" w:themeColor="text1"/>
          <w:kern w:val="24"/>
          <w:sz w:val="24"/>
          <w:szCs w:val="24"/>
        </w:rPr>
        <w:t>livestock</w:t>
      </w:r>
      <w:r>
        <w:rPr>
          <w:rFonts w:eastAsiaTheme="minorEastAsia" w:hAnsi="Calibri"/>
          <w:color w:val="000000" w:themeColor="text1"/>
          <w:kern w:val="24"/>
          <w:sz w:val="24"/>
          <w:szCs w:val="24"/>
        </w:rPr>
        <w:t xml:space="preserve"> </w:t>
      </w:r>
      <w:r w:rsidR="00DD6E20">
        <w:rPr>
          <w:rFonts w:eastAsiaTheme="minorEastAsia" w:hAnsi="Calibri"/>
          <w:color w:val="000000" w:themeColor="text1"/>
          <w:kern w:val="24"/>
          <w:sz w:val="24"/>
          <w:szCs w:val="24"/>
        </w:rPr>
        <w:t>(</w:t>
      </w:r>
      <w:r>
        <w:rPr>
          <w:rFonts w:eastAsiaTheme="minorEastAsia" w:hAnsi="Calibri"/>
          <w:color w:val="000000" w:themeColor="text1"/>
          <w:kern w:val="24"/>
          <w:sz w:val="24"/>
          <w:szCs w:val="24"/>
        </w:rPr>
        <w:t>27.4 miles/45 km</w:t>
      </w:r>
      <w:r w:rsidR="007A2CFD">
        <w:rPr>
          <w:rFonts w:eastAsiaTheme="minorEastAsia" w:hAnsi="Calibri"/>
          <w:color w:val="000000" w:themeColor="text1"/>
          <w:kern w:val="24"/>
          <w:sz w:val="24"/>
          <w:szCs w:val="24"/>
        </w:rPr>
        <w:t>s</w:t>
      </w:r>
      <w:r>
        <w:rPr>
          <w:rFonts w:eastAsiaTheme="minorEastAsia" w:hAnsi="Calibri"/>
          <w:color w:val="000000" w:themeColor="text1"/>
          <w:kern w:val="24"/>
          <w:sz w:val="24"/>
          <w:szCs w:val="24"/>
        </w:rPr>
        <w:t xml:space="preserve"> compared to 59.4 miles/95 kms</w:t>
      </w:r>
      <w:r w:rsidR="00DD6E20">
        <w:rPr>
          <w:rFonts w:eastAsiaTheme="minorEastAsia" w:hAnsi="Calibri"/>
          <w:color w:val="000000" w:themeColor="text1"/>
          <w:kern w:val="24"/>
          <w:sz w:val="24"/>
          <w:szCs w:val="24"/>
        </w:rPr>
        <w:t xml:space="preserve">).  </w:t>
      </w:r>
      <w:r w:rsidR="00955BE7">
        <w:rPr>
          <w:rFonts w:eastAsiaTheme="minorEastAsia" w:hAnsi="Calibri"/>
          <w:color w:val="000000" w:themeColor="text1"/>
          <w:kern w:val="24"/>
          <w:sz w:val="24"/>
          <w:szCs w:val="24"/>
        </w:rPr>
        <w:t xml:space="preserve">As </w:t>
      </w:r>
      <w:r w:rsidR="00035A8F">
        <w:rPr>
          <w:rFonts w:eastAsiaTheme="minorEastAsia" w:hAnsi="Calibri"/>
          <w:color w:val="000000" w:themeColor="text1"/>
          <w:kern w:val="24"/>
          <w:sz w:val="24"/>
          <w:szCs w:val="24"/>
        </w:rPr>
        <w:t xml:space="preserve">importantly perhaps, </w:t>
      </w:r>
      <w:r w:rsidR="007A2CFD">
        <w:rPr>
          <w:rFonts w:eastAsiaTheme="minorEastAsia" w:hAnsi="Calibri"/>
          <w:color w:val="000000" w:themeColor="text1"/>
          <w:kern w:val="24"/>
          <w:sz w:val="24"/>
          <w:szCs w:val="24"/>
        </w:rPr>
        <w:t xml:space="preserve">is the livestock’s familiarity with the farm vehicle and staff, and less steep loading ramps than commercial </w:t>
      </w:r>
      <w:proofErr w:type="spellStart"/>
      <w:r w:rsidR="007A2CFD">
        <w:rPr>
          <w:rFonts w:eastAsiaTheme="minorEastAsia" w:hAnsi="Calibri"/>
          <w:color w:val="000000" w:themeColor="text1"/>
          <w:kern w:val="24"/>
          <w:sz w:val="24"/>
          <w:szCs w:val="24"/>
        </w:rPr>
        <w:t>haul</w:t>
      </w:r>
      <w:r w:rsidR="002A1ADF">
        <w:rPr>
          <w:rFonts w:eastAsiaTheme="minorEastAsia" w:hAnsi="Calibri"/>
          <w:color w:val="000000" w:themeColor="text1"/>
          <w:kern w:val="24"/>
          <w:sz w:val="24"/>
          <w:szCs w:val="24"/>
        </w:rPr>
        <w:t>i</w:t>
      </w:r>
      <w:r w:rsidR="007A2CFD">
        <w:rPr>
          <w:rFonts w:eastAsiaTheme="minorEastAsia" w:hAnsi="Calibri"/>
          <w:color w:val="000000" w:themeColor="text1"/>
          <w:kern w:val="24"/>
          <w:sz w:val="24"/>
          <w:szCs w:val="24"/>
        </w:rPr>
        <w:t>ers</w:t>
      </w:r>
      <w:proofErr w:type="spellEnd"/>
      <w:r w:rsidR="007A2CFD">
        <w:rPr>
          <w:rFonts w:eastAsiaTheme="minorEastAsia" w:hAnsi="Calibri"/>
          <w:color w:val="000000" w:themeColor="text1"/>
          <w:kern w:val="24"/>
          <w:sz w:val="24"/>
          <w:szCs w:val="24"/>
        </w:rPr>
        <w:t xml:space="preserve">.  Moreover, </w:t>
      </w:r>
      <w:r>
        <w:rPr>
          <w:rFonts w:eastAsiaTheme="minorEastAsia" w:hAnsi="Calibri"/>
          <w:color w:val="000000" w:themeColor="text1"/>
          <w:kern w:val="24"/>
          <w:sz w:val="24"/>
          <w:szCs w:val="24"/>
        </w:rPr>
        <w:t xml:space="preserve">journeys made by PKR </w:t>
      </w:r>
      <w:r w:rsidR="00035A8F">
        <w:rPr>
          <w:rFonts w:eastAsiaTheme="minorEastAsia" w:hAnsi="Calibri"/>
          <w:color w:val="000000" w:themeColor="text1"/>
          <w:kern w:val="24"/>
          <w:sz w:val="24"/>
          <w:szCs w:val="24"/>
        </w:rPr>
        <w:t>livestock</w:t>
      </w:r>
      <w:r>
        <w:rPr>
          <w:rFonts w:eastAsiaTheme="minorEastAsia" w:hAnsi="Calibri"/>
          <w:color w:val="000000" w:themeColor="text1"/>
          <w:kern w:val="24"/>
          <w:sz w:val="24"/>
          <w:szCs w:val="24"/>
        </w:rPr>
        <w:t xml:space="preserve"> are less </w:t>
      </w:r>
      <w:r w:rsidR="00035A8F">
        <w:rPr>
          <w:rFonts w:eastAsiaTheme="minorEastAsia" w:hAnsi="Calibri"/>
          <w:color w:val="000000" w:themeColor="text1"/>
          <w:kern w:val="24"/>
          <w:sz w:val="24"/>
          <w:szCs w:val="24"/>
        </w:rPr>
        <w:t>complex, being direct from farm to abattoir</w:t>
      </w:r>
      <w:r>
        <w:rPr>
          <w:rFonts w:eastAsiaTheme="minorEastAsia" w:hAnsi="Calibri"/>
          <w:color w:val="000000" w:themeColor="text1"/>
          <w:kern w:val="24"/>
          <w:sz w:val="24"/>
          <w:szCs w:val="24"/>
        </w:rPr>
        <w:t>.</w:t>
      </w:r>
    </w:p>
    <w:p w14:paraId="1125D55A" w14:textId="77777777" w:rsidR="00D91157" w:rsidRDefault="007A2CFD" w:rsidP="00C168A7">
      <w:pPr>
        <w:spacing w:before="240"/>
        <w:rPr>
          <w:rFonts w:eastAsia="Times New Roman" w:cs="Arial"/>
          <w:color w:val="000000" w:themeColor="text1"/>
          <w:sz w:val="24"/>
          <w:szCs w:val="24"/>
          <w:lang w:val="en-GB" w:eastAsia="en-GB"/>
        </w:rPr>
      </w:pPr>
      <w:r>
        <w:rPr>
          <w:rFonts w:eastAsiaTheme="minorEastAsia" w:hAnsi="Calibri"/>
          <w:color w:val="000000" w:themeColor="text1"/>
          <w:kern w:val="24"/>
          <w:sz w:val="24"/>
          <w:szCs w:val="24"/>
        </w:rPr>
        <w:t xml:space="preserve">The average increase in the journey of PKR </w:t>
      </w:r>
      <w:r w:rsidRPr="00D91157">
        <w:rPr>
          <w:rFonts w:eastAsiaTheme="minorEastAsia" w:hAnsi="Calibri"/>
          <w:color w:val="000000" w:themeColor="text1"/>
          <w:kern w:val="24"/>
          <w:sz w:val="24"/>
          <w:szCs w:val="24"/>
        </w:rPr>
        <w:t>livestock caused by abattoir closures is 10 miles</w:t>
      </w:r>
      <w:r w:rsidR="00B9457E" w:rsidRPr="00D91157">
        <w:rPr>
          <w:rFonts w:eastAsiaTheme="minorEastAsia" w:hAnsi="Calibri"/>
          <w:color w:val="000000" w:themeColor="text1"/>
          <w:kern w:val="24"/>
          <w:sz w:val="24"/>
          <w:szCs w:val="24"/>
        </w:rPr>
        <w:t>.</w:t>
      </w:r>
      <w:r w:rsidR="00662D99" w:rsidRPr="00D91157">
        <w:rPr>
          <w:rFonts w:eastAsiaTheme="minorEastAsia" w:hAnsi="Calibri"/>
          <w:color w:val="000000" w:themeColor="text1"/>
          <w:kern w:val="24"/>
          <w:sz w:val="24"/>
          <w:szCs w:val="24"/>
        </w:rPr>
        <w:t xml:space="preserve">  </w:t>
      </w:r>
      <w:r w:rsidRPr="00D91157">
        <w:rPr>
          <w:rFonts w:eastAsiaTheme="minorEastAsia" w:hAnsi="Calibri"/>
          <w:color w:val="000000" w:themeColor="text1"/>
          <w:kern w:val="24"/>
          <w:sz w:val="24"/>
          <w:szCs w:val="24"/>
        </w:rPr>
        <w:t>But because PKR visit abattoirs many times a year, it</w:t>
      </w:r>
      <w:r w:rsidRPr="00D91157">
        <w:rPr>
          <w:rFonts w:eastAsia="Times New Roman" w:cs="Arial"/>
          <w:color w:val="000000" w:themeColor="text1"/>
          <w:sz w:val="24"/>
          <w:szCs w:val="24"/>
          <w:lang w:val="en-GB" w:eastAsia="en-GB"/>
        </w:rPr>
        <w:t xml:space="preserve"> would increase the total miles travelled to the alternative abattoir by 186 miles/year, and the total LSU miles (additional distance times the number of LSU slaughtered for PKR/year) by a total of 24,381, an average of 228 additional LSU miles for PKR with an alternative viable abattoir</w:t>
      </w:r>
      <w:r w:rsidR="00D91157">
        <w:rPr>
          <w:rFonts w:eastAsia="Times New Roman" w:cs="Arial"/>
          <w:color w:val="000000" w:themeColor="text1"/>
          <w:sz w:val="24"/>
          <w:szCs w:val="24"/>
          <w:lang w:val="en-GB" w:eastAsia="en-GB"/>
        </w:rPr>
        <w:t>.</w:t>
      </w:r>
    </w:p>
    <w:p w14:paraId="782BC3CA" w14:textId="50E9F21B" w:rsidR="00C168A7" w:rsidRPr="000365F3" w:rsidRDefault="00D91157" w:rsidP="00C168A7">
      <w:pPr>
        <w:spacing w:before="240"/>
        <w:rPr>
          <w:sz w:val="24"/>
          <w:szCs w:val="24"/>
        </w:rPr>
      </w:pPr>
      <w:r>
        <w:rPr>
          <w:rFonts w:eastAsiaTheme="minorEastAsia" w:hAnsi="Calibri"/>
          <w:color w:val="000000" w:themeColor="text1"/>
          <w:kern w:val="24"/>
          <w:sz w:val="24"/>
          <w:szCs w:val="24"/>
        </w:rPr>
        <w:t xml:space="preserve">The higher transport costs </w:t>
      </w:r>
      <w:r w:rsidR="00035A8F">
        <w:rPr>
          <w:rFonts w:eastAsiaTheme="minorEastAsia" w:hAnsi="Calibri"/>
          <w:color w:val="000000" w:themeColor="text1"/>
          <w:kern w:val="24"/>
          <w:sz w:val="24"/>
          <w:szCs w:val="24"/>
        </w:rPr>
        <w:t xml:space="preserve">reduce the viability of transporting </w:t>
      </w:r>
      <w:r>
        <w:rPr>
          <w:rFonts w:eastAsiaTheme="minorEastAsia" w:hAnsi="Calibri"/>
          <w:color w:val="000000" w:themeColor="text1"/>
          <w:kern w:val="24"/>
          <w:sz w:val="24"/>
          <w:szCs w:val="24"/>
        </w:rPr>
        <w:t>live</w:t>
      </w:r>
      <w:r w:rsidR="00035A8F">
        <w:rPr>
          <w:rFonts w:eastAsiaTheme="minorEastAsia" w:hAnsi="Calibri"/>
          <w:color w:val="000000" w:themeColor="text1"/>
          <w:kern w:val="24"/>
          <w:sz w:val="24"/>
          <w:szCs w:val="24"/>
        </w:rPr>
        <w:t>stock in farm vehicles driven by the farmers</w:t>
      </w:r>
      <w:r>
        <w:rPr>
          <w:rFonts w:eastAsiaTheme="minorEastAsia" w:hAnsi="Calibri"/>
          <w:color w:val="000000" w:themeColor="text1"/>
          <w:kern w:val="24"/>
          <w:sz w:val="24"/>
          <w:szCs w:val="24"/>
        </w:rPr>
        <w:t xml:space="preserve"> increasing the likelihood of using</w:t>
      </w:r>
      <w:r w:rsidR="00955BE7">
        <w:rPr>
          <w:rFonts w:eastAsiaTheme="minorEastAsia" w:hAnsi="Calibri"/>
          <w:color w:val="000000" w:themeColor="text1"/>
          <w:kern w:val="24"/>
          <w:sz w:val="24"/>
          <w:szCs w:val="24"/>
        </w:rPr>
        <w:t xml:space="preserve"> commercial transport, with </w:t>
      </w:r>
      <w:r w:rsidR="00035A8F">
        <w:rPr>
          <w:rFonts w:eastAsiaTheme="minorEastAsia" w:hAnsi="Calibri"/>
          <w:color w:val="000000" w:themeColor="text1"/>
          <w:kern w:val="24"/>
          <w:sz w:val="24"/>
          <w:szCs w:val="24"/>
        </w:rPr>
        <w:t>livestock undertaking more complex journeys</w:t>
      </w:r>
      <w:r w:rsidR="000365F3">
        <w:rPr>
          <w:rFonts w:eastAsiaTheme="minorEastAsia" w:hAnsi="Calibri"/>
          <w:color w:val="000000" w:themeColor="text1"/>
          <w:kern w:val="24"/>
          <w:sz w:val="24"/>
          <w:szCs w:val="24"/>
        </w:rPr>
        <w:t>.</w:t>
      </w:r>
      <w:r w:rsidR="00B9457E">
        <w:rPr>
          <w:rFonts w:eastAsiaTheme="minorEastAsia" w:hAnsi="Calibri"/>
          <w:color w:val="000000" w:themeColor="text1"/>
          <w:kern w:val="24"/>
          <w:sz w:val="24"/>
          <w:szCs w:val="24"/>
        </w:rPr>
        <w:t xml:space="preserve">  </w:t>
      </w:r>
      <w:r w:rsidR="00955BE7">
        <w:rPr>
          <w:rFonts w:eastAsiaTheme="minorEastAsia" w:hAnsi="Calibri"/>
          <w:color w:val="000000" w:themeColor="text1"/>
          <w:kern w:val="24"/>
          <w:sz w:val="24"/>
          <w:szCs w:val="24"/>
        </w:rPr>
        <w:t xml:space="preserve">This would </w:t>
      </w:r>
      <w:r w:rsidR="00662D99">
        <w:rPr>
          <w:rFonts w:eastAsiaTheme="minorEastAsia" w:hAnsi="Calibri"/>
          <w:color w:val="000000" w:themeColor="text1"/>
          <w:kern w:val="24"/>
          <w:sz w:val="24"/>
          <w:szCs w:val="24"/>
        </w:rPr>
        <w:t xml:space="preserve">reduce </w:t>
      </w:r>
      <w:r w:rsidR="000365F3">
        <w:rPr>
          <w:rFonts w:eastAsiaTheme="minorEastAsia" w:hAnsi="Calibri"/>
          <w:color w:val="000000" w:themeColor="text1"/>
          <w:kern w:val="24"/>
          <w:sz w:val="24"/>
          <w:szCs w:val="24"/>
        </w:rPr>
        <w:t>farmer</w:t>
      </w:r>
      <w:r w:rsidR="00C168A7" w:rsidRPr="00C347CA">
        <w:rPr>
          <w:rFonts w:eastAsiaTheme="minorEastAsia" w:hAnsi="Calibri"/>
          <w:color w:val="000000" w:themeColor="text1"/>
          <w:kern w:val="24"/>
          <w:sz w:val="24"/>
          <w:szCs w:val="24"/>
        </w:rPr>
        <w:t xml:space="preserve"> </w:t>
      </w:r>
      <w:r w:rsidR="004226C6">
        <w:rPr>
          <w:rFonts w:eastAsiaTheme="minorEastAsia" w:hAnsi="Calibri"/>
          <w:color w:val="000000" w:themeColor="text1"/>
          <w:kern w:val="24"/>
          <w:sz w:val="24"/>
          <w:szCs w:val="24"/>
        </w:rPr>
        <w:t xml:space="preserve">in-presence </w:t>
      </w:r>
      <w:r w:rsidR="00C168A7" w:rsidRPr="000365F3">
        <w:rPr>
          <w:rFonts w:eastAsiaTheme="minorEastAsia" w:hAnsi="Calibri"/>
          <w:color w:val="000000" w:themeColor="text1"/>
          <w:kern w:val="24"/>
          <w:sz w:val="24"/>
          <w:szCs w:val="24"/>
        </w:rPr>
        <w:t>overview of abattoir operating procedures</w:t>
      </w:r>
      <w:r w:rsidR="000365F3" w:rsidRPr="000365F3">
        <w:rPr>
          <w:rFonts w:eastAsiaTheme="minorEastAsia" w:hAnsi="Calibri"/>
          <w:color w:val="000000" w:themeColor="text1"/>
          <w:kern w:val="24"/>
          <w:sz w:val="24"/>
          <w:szCs w:val="24"/>
        </w:rPr>
        <w:t xml:space="preserve"> and compliance with regulations</w:t>
      </w:r>
      <w:r w:rsidR="000879F8">
        <w:rPr>
          <w:rFonts w:eastAsiaTheme="minorEastAsia" w:hAnsi="Calibri"/>
          <w:color w:val="000000" w:themeColor="text1"/>
          <w:kern w:val="24"/>
          <w:sz w:val="24"/>
          <w:szCs w:val="24"/>
        </w:rPr>
        <w:t xml:space="preserve">.  </w:t>
      </w:r>
      <w:r w:rsidR="00955BE7">
        <w:rPr>
          <w:rFonts w:eastAsiaTheme="minorEastAsia" w:hAnsi="Calibri"/>
          <w:color w:val="000000" w:themeColor="text1"/>
          <w:kern w:val="24"/>
          <w:sz w:val="24"/>
          <w:szCs w:val="24"/>
        </w:rPr>
        <w:t>T</w:t>
      </w:r>
      <w:r w:rsidR="00117D33">
        <w:rPr>
          <w:rFonts w:eastAsia="Times New Roman" w:cs="Arial"/>
          <w:sz w:val="24"/>
          <w:szCs w:val="24"/>
          <w:lang w:val="en-GB" w:eastAsia="en-GB"/>
        </w:rPr>
        <w:t xml:space="preserve">he findings </w:t>
      </w:r>
      <w:r w:rsidR="000879F8">
        <w:rPr>
          <w:rFonts w:eastAsia="Times New Roman" w:cs="Arial"/>
          <w:sz w:val="24"/>
          <w:szCs w:val="24"/>
          <w:lang w:val="en-GB" w:eastAsia="en-GB"/>
        </w:rPr>
        <w:t>of this study</w:t>
      </w:r>
      <w:r w:rsidR="00955BE7">
        <w:rPr>
          <w:rFonts w:eastAsia="Times New Roman" w:cs="Arial"/>
          <w:sz w:val="24"/>
          <w:szCs w:val="24"/>
          <w:lang w:val="en-GB" w:eastAsia="en-GB"/>
        </w:rPr>
        <w:t>, therefore,</w:t>
      </w:r>
      <w:r w:rsidR="000879F8">
        <w:rPr>
          <w:rFonts w:eastAsia="Times New Roman" w:cs="Arial"/>
          <w:sz w:val="24"/>
          <w:szCs w:val="24"/>
          <w:lang w:val="en-GB" w:eastAsia="en-GB"/>
        </w:rPr>
        <w:t xml:space="preserve"> </w:t>
      </w:r>
      <w:r w:rsidR="00B9457E">
        <w:rPr>
          <w:rFonts w:eastAsia="Times New Roman" w:cs="Arial"/>
          <w:sz w:val="24"/>
          <w:szCs w:val="24"/>
          <w:lang w:val="en-GB" w:eastAsia="en-GB"/>
        </w:rPr>
        <w:t xml:space="preserve">support </w:t>
      </w:r>
      <w:r w:rsidR="00117D33">
        <w:rPr>
          <w:rFonts w:eastAsia="Times New Roman" w:cs="Arial"/>
          <w:sz w:val="24"/>
          <w:szCs w:val="24"/>
          <w:lang w:val="en-GB" w:eastAsia="en-GB"/>
        </w:rPr>
        <w:t>a</w:t>
      </w:r>
      <w:r w:rsidR="0018499A">
        <w:rPr>
          <w:rFonts w:eastAsia="Times New Roman" w:cs="Arial"/>
          <w:sz w:val="24"/>
          <w:szCs w:val="24"/>
          <w:lang w:val="en-GB" w:eastAsia="en-GB"/>
        </w:rPr>
        <w:t>nd quantify a</w:t>
      </w:r>
      <w:r w:rsidR="00B9457E">
        <w:rPr>
          <w:rFonts w:eastAsia="Times New Roman" w:cs="Arial"/>
          <w:sz w:val="24"/>
          <w:szCs w:val="24"/>
          <w:lang w:val="en-GB" w:eastAsia="en-GB"/>
        </w:rPr>
        <w:t xml:space="preserve"> conclusion of </w:t>
      </w:r>
      <w:r w:rsidR="00C168A7" w:rsidRPr="000365F3">
        <w:rPr>
          <w:rFonts w:eastAsia="Times New Roman" w:cs="Arial"/>
          <w:sz w:val="24"/>
          <w:szCs w:val="24"/>
          <w:lang w:val="en-GB" w:eastAsia="en-GB"/>
        </w:rPr>
        <w:t xml:space="preserve">the </w:t>
      </w:r>
      <w:bookmarkStart w:id="9" w:name="_Hlk75944129"/>
      <w:r w:rsidR="00970C02">
        <w:rPr>
          <w:rFonts w:eastAsia="Times New Roman" w:cs="Arial"/>
          <w:sz w:val="24"/>
          <w:szCs w:val="24"/>
          <w:lang w:val="en-GB" w:eastAsia="en-GB"/>
        </w:rPr>
        <w:t>APGAW</w:t>
      </w:r>
      <w:bookmarkEnd w:id="9"/>
      <w:r w:rsidR="00C168A7" w:rsidRPr="000365F3">
        <w:rPr>
          <w:sz w:val="24"/>
          <w:szCs w:val="24"/>
        </w:rPr>
        <w:t xml:space="preserve"> </w:t>
      </w:r>
      <w:r w:rsidR="0018499A">
        <w:rPr>
          <w:sz w:val="24"/>
          <w:szCs w:val="24"/>
        </w:rPr>
        <w:t xml:space="preserve">report </w:t>
      </w:r>
      <w:r w:rsidR="00C168A7" w:rsidRPr="000365F3">
        <w:rPr>
          <w:sz w:val="24"/>
          <w:szCs w:val="24"/>
        </w:rPr>
        <w:t>that</w:t>
      </w:r>
      <w:r w:rsidR="00970C02">
        <w:rPr>
          <w:sz w:val="24"/>
          <w:szCs w:val="24"/>
        </w:rPr>
        <w:t>,</w:t>
      </w:r>
    </w:p>
    <w:p w14:paraId="42031910" w14:textId="5912F1D5" w:rsidR="00C168A7" w:rsidRPr="00C93111" w:rsidRDefault="00C168A7" w:rsidP="00C168A7">
      <w:pPr>
        <w:spacing w:before="240"/>
        <w:ind w:left="720"/>
        <w:rPr>
          <w:color w:val="000000" w:themeColor="text1"/>
          <w:sz w:val="24"/>
          <w:szCs w:val="24"/>
        </w:rPr>
      </w:pPr>
      <w:r w:rsidRPr="000365F3">
        <w:rPr>
          <w:sz w:val="24"/>
          <w:szCs w:val="24"/>
        </w:rPr>
        <w:t>“</w:t>
      </w:r>
      <w:r w:rsidRPr="000365F3">
        <w:rPr>
          <w:rFonts w:eastAsia="Times New Roman" w:cs="Arial"/>
          <w:sz w:val="24"/>
          <w:szCs w:val="24"/>
          <w:lang w:val="en-GB" w:eastAsia="en-GB"/>
        </w:rPr>
        <w:t>a well distributed network of small abattoirs reduces journ</w:t>
      </w:r>
      <w:r w:rsidR="00161B36">
        <w:rPr>
          <w:rFonts w:eastAsia="Times New Roman" w:cs="Arial"/>
          <w:sz w:val="24"/>
          <w:szCs w:val="24"/>
          <w:lang w:val="en-GB" w:eastAsia="en-GB"/>
        </w:rPr>
        <w:t>ey</w:t>
      </w:r>
      <w:r w:rsidRPr="000365F3">
        <w:rPr>
          <w:rFonts w:eastAsia="Times New Roman" w:cs="Arial"/>
          <w:sz w:val="24"/>
          <w:szCs w:val="24"/>
          <w:lang w:val="en-GB" w:eastAsia="en-GB"/>
        </w:rPr>
        <w:t xml:space="preserve"> distances for a number of animals</w:t>
      </w:r>
      <w:r w:rsidR="00970C02">
        <w:rPr>
          <w:rFonts w:eastAsia="Times New Roman" w:cs="Arial"/>
          <w:sz w:val="24"/>
          <w:szCs w:val="24"/>
          <w:lang w:val="en-GB" w:eastAsia="en-GB"/>
        </w:rPr>
        <w:t xml:space="preserve"> </w:t>
      </w:r>
      <w:r w:rsidRPr="000365F3">
        <w:rPr>
          <w:rFonts w:eastAsia="Times New Roman" w:cs="Arial"/>
          <w:sz w:val="24"/>
          <w:szCs w:val="24"/>
          <w:lang w:val="en-GB" w:eastAsia="en-GB"/>
        </w:rPr>
        <w:t>….</w:t>
      </w:r>
      <w:r w:rsidRPr="000365F3">
        <w:rPr>
          <w:sz w:val="24"/>
          <w:szCs w:val="24"/>
        </w:rPr>
        <w:t xml:space="preserve"> this strengthens a case for some financial support for small abattoirs </w:t>
      </w:r>
      <w:r w:rsidRPr="00C93111">
        <w:rPr>
          <w:color w:val="000000" w:themeColor="text1"/>
          <w:sz w:val="24"/>
          <w:szCs w:val="24"/>
        </w:rPr>
        <w:t>through new funding outlined in the Agriculture Bill or other mechanisms”</w:t>
      </w:r>
      <w:r w:rsidR="00970C02" w:rsidRPr="00C93111">
        <w:rPr>
          <w:color w:val="000000" w:themeColor="text1"/>
          <w:sz w:val="24"/>
          <w:szCs w:val="24"/>
        </w:rPr>
        <w:t xml:space="preserve"> </w:t>
      </w:r>
      <w:r w:rsidR="00970C02" w:rsidRPr="00C93111">
        <w:rPr>
          <w:color w:val="000000" w:themeColor="text1"/>
          <w:sz w:val="24"/>
          <w:szCs w:val="24"/>
        </w:rPr>
        <w:fldChar w:fldCharType="begin"/>
      </w:r>
      <w:r w:rsidR="009B5CF5">
        <w:rPr>
          <w:color w:val="000000" w:themeColor="text1"/>
          <w:sz w:val="24"/>
          <w:szCs w:val="24"/>
        </w:rPr>
        <w:instrText xml:space="preserve"> ADDIN EN.CITE &lt;EndNote&gt;&lt;Cite AuthorYear="1"&gt;&lt;Author&gt;APGAW&lt;/Author&gt;&lt;Year&gt;2020&lt;/Year&gt;&lt;RecNum&gt;163&lt;/RecNum&gt;&lt;Suffix&gt;: p 2&lt;/Suffix&gt;&lt;DisplayText&gt;APGAW (2020: p 2)&lt;/DisplayText&gt;&lt;record&gt;&lt;rec-number&gt;163&lt;/rec-number&gt;&lt;foreign-keys&gt;&lt;key app="EN" db-id="e5d9x9tfh0a52xexwvlp2w0vef5xzfsp9dz0" timestamp="0"&gt;163&lt;/key&gt;&lt;/foreign-keys&gt;&lt;ref-type name="Government Document"&gt;46&lt;/ref-type&gt;&lt;contributors&gt;&lt;authors&gt;&lt;author&gt;APGAW&lt;/author&gt;&lt;/authors&gt;&lt;/contributors&gt;&lt;titles&gt;&lt;title&gt;The Future for Small Abattoirs in the UK.  Report on an inquiry into small red meat abattoir provision&lt;/title&gt;&lt;/titles&gt;&lt;dates&gt;&lt;year&gt;2020&lt;/year&gt;&lt;/dates&gt;&lt;pub-location&gt;https://apgaw.org/wp-content/uploads/2020/06/The-Future-for-Small-Abattoirs-in-the-UK.pdf [Accessed June 2020]&lt;/pub-location&gt;&lt;urls&gt;&lt;/urls&gt;&lt;/record&gt;&lt;/Cite&gt;&lt;/EndNote&gt;</w:instrText>
      </w:r>
      <w:r w:rsidR="00970C02" w:rsidRPr="00C93111">
        <w:rPr>
          <w:color w:val="000000" w:themeColor="text1"/>
          <w:sz w:val="24"/>
          <w:szCs w:val="24"/>
        </w:rPr>
        <w:fldChar w:fldCharType="separate"/>
      </w:r>
      <w:r w:rsidR="00970C02" w:rsidRPr="00C93111">
        <w:rPr>
          <w:noProof/>
          <w:color w:val="000000" w:themeColor="text1"/>
          <w:sz w:val="24"/>
          <w:szCs w:val="24"/>
        </w:rPr>
        <w:t>APGAW (2020: p 2)</w:t>
      </w:r>
      <w:r w:rsidR="00970C02" w:rsidRPr="00C93111">
        <w:rPr>
          <w:color w:val="000000" w:themeColor="text1"/>
          <w:sz w:val="24"/>
          <w:szCs w:val="24"/>
        </w:rPr>
        <w:fldChar w:fldCharType="end"/>
      </w:r>
      <w:r w:rsidRPr="00C93111">
        <w:rPr>
          <w:color w:val="000000" w:themeColor="text1"/>
          <w:sz w:val="24"/>
          <w:szCs w:val="24"/>
        </w:rPr>
        <w:t>.</w:t>
      </w:r>
    </w:p>
    <w:p w14:paraId="190A95D4" w14:textId="1C11EA18" w:rsidR="00C93111" w:rsidRPr="00C93111" w:rsidRDefault="00C93111" w:rsidP="00C93111">
      <w:pPr>
        <w:rPr>
          <w:rFonts w:cstheme="minorHAnsi"/>
          <w:bCs/>
          <w:color w:val="000000" w:themeColor="text1"/>
          <w:sz w:val="24"/>
          <w:szCs w:val="24"/>
        </w:rPr>
      </w:pPr>
      <w:r w:rsidRPr="00C93111">
        <w:rPr>
          <w:rFonts w:cstheme="minorHAnsi"/>
          <w:bCs/>
          <w:color w:val="000000" w:themeColor="text1"/>
          <w:sz w:val="24"/>
          <w:szCs w:val="24"/>
        </w:rPr>
        <w:t>Th</w:t>
      </w:r>
      <w:r>
        <w:rPr>
          <w:rFonts w:cstheme="minorHAnsi"/>
          <w:bCs/>
          <w:color w:val="000000" w:themeColor="text1"/>
          <w:sz w:val="24"/>
          <w:szCs w:val="24"/>
        </w:rPr>
        <w:t>is</w:t>
      </w:r>
      <w:r w:rsidRPr="00C93111">
        <w:rPr>
          <w:rFonts w:cstheme="minorHAnsi"/>
          <w:bCs/>
          <w:color w:val="000000" w:themeColor="text1"/>
          <w:sz w:val="24"/>
          <w:szCs w:val="24"/>
        </w:rPr>
        <w:t xml:space="preserve"> problem</w:t>
      </w:r>
      <w:r>
        <w:rPr>
          <w:rFonts w:cstheme="minorHAnsi"/>
          <w:bCs/>
          <w:color w:val="000000" w:themeColor="text1"/>
          <w:sz w:val="24"/>
          <w:szCs w:val="24"/>
        </w:rPr>
        <w:t xml:space="preserve"> is</w:t>
      </w:r>
      <w:r w:rsidRPr="00C93111">
        <w:rPr>
          <w:rFonts w:cstheme="minorHAnsi"/>
          <w:bCs/>
          <w:color w:val="000000" w:themeColor="text1"/>
          <w:sz w:val="24"/>
          <w:szCs w:val="24"/>
        </w:rPr>
        <w:t xml:space="preserve"> particularly acute for PKR farmers on islands without abattoirs.  For example</w:t>
      </w:r>
    </w:p>
    <w:p w14:paraId="46229333" w14:textId="77777777" w:rsidR="00C93111" w:rsidRPr="003453AA" w:rsidRDefault="00C93111" w:rsidP="00C93111">
      <w:pPr>
        <w:tabs>
          <w:tab w:val="left" w:pos="990"/>
        </w:tabs>
        <w:spacing w:line="259" w:lineRule="auto"/>
        <w:ind w:left="720"/>
        <w:jc w:val="left"/>
        <w:rPr>
          <w:rFonts w:cstheme="minorHAnsi"/>
          <w:color w:val="000000" w:themeColor="text1"/>
          <w:sz w:val="24"/>
          <w:szCs w:val="24"/>
          <w:lang w:val="en-GB"/>
        </w:rPr>
      </w:pPr>
      <w:r w:rsidRPr="003453AA">
        <w:rPr>
          <w:rFonts w:cstheme="minorHAnsi"/>
          <w:color w:val="000000" w:themeColor="text1"/>
          <w:sz w:val="24"/>
          <w:szCs w:val="24"/>
          <w:lang w:val="en-GB"/>
        </w:rPr>
        <w:t xml:space="preserve">"The abattoir on Orkney has closed.  We're looking to take our stock to Shetland, but that is a 7 hr ferry crossing if they ever allow our sheep to enter the island, or to </w:t>
      </w:r>
      <w:r w:rsidRPr="00C93111">
        <w:rPr>
          <w:rFonts w:cstheme="minorHAnsi"/>
          <w:color w:val="000000" w:themeColor="text1"/>
          <w:sz w:val="24"/>
          <w:szCs w:val="24"/>
          <w:lang w:val="en-GB"/>
        </w:rPr>
        <w:lastRenderedPageBreak/>
        <w:t>[name retained]</w:t>
      </w:r>
      <w:r w:rsidRPr="003453AA">
        <w:rPr>
          <w:rFonts w:cstheme="minorHAnsi"/>
          <w:color w:val="000000" w:themeColor="text1"/>
          <w:sz w:val="24"/>
          <w:szCs w:val="24"/>
          <w:lang w:val="en-GB"/>
        </w:rPr>
        <w:t xml:space="preserve"> abattoir on the mainland, again a 7 hr ferry crossing then approximately 80 miles. </w:t>
      </w:r>
      <w:r w:rsidRPr="00C93111">
        <w:rPr>
          <w:rFonts w:cstheme="minorHAnsi"/>
          <w:color w:val="000000" w:themeColor="text1"/>
          <w:sz w:val="24"/>
          <w:szCs w:val="24"/>
          <w:lang w:val="en-GB"/>
        </w:rPr>
        <w:t xml:space="preserve">…  </w:t>
      </w:r>
      <w:r w:rsidRPr="003453AA">
        <w:rPr>
          <w:rFonts w:cstheme="minorHAnsi"/>
          <w:color w:val="000000" w:themeColor="text1"/>
          <w:sz w:val="24"/>
          <w:szCs w:val="24"/>
          <w:lang w:val="en-GB"/>
        </w:rPr>
        <w:t xml:space="preserve">The closure has turned a quick 15 minute drive to a small abattoir with superb handling in lairage into a hugely expensive 2 day trip away from the farm if we have to use </w:t>
      </w:r>
      <w:r w:rsidRPr="00C93111">
        <w:rPr>
          <w:rFonts w:cstheme="minorHAnsi"/>
          <w:color w:val="000000" w:themeColor="text1"/>
          <w:sz w:val="24"/>
          <w:szCs w:val="24"/>
          <w:lang w:val="en-GB"/>
        </w:rPr>
        <w:t>[name retained]</w:t>
      </w:r>
      <w:r w:rsidRPr="003453AA">
        <w:rPr>
          <w:rFonts w:cstheme="minorHAnsi"/>
          <w:color w:val="000000" w:themeColor="text1"/>
          <w:sz w:val="24"/>
          <w:szCs w:val="24"/>
          <w:lang w:val="en-GB"/>
        </w:rPr>
        <w:t>.” (Farmer supplies 2.4 LSU/year, sheep only, 5 trips a year)</w:t>
      </w:r>
      <w:r w:rsidRPr="00C93111">
        <w:rPr>
          <w:rFonts w:cstheme="minorHAnsi"/>
          <w:color w:val="000000" w:themeColor="text1"/>
          <w:sz w:val="24"/>
          <w:szCs w:val="24"/>
          <w:lang w:val="en-GB"/>
        </w:rPr>
        <w:t>.</w:t>
      </w:r>
    </w:p>
    <w:p w14:paraId="09AE1F71" w14:textId="77F8DA5C" w:rsidR="00AD51A6" w:rsidRPr="008354A2" w:rsidRDefault="00AD51A6" w:rsidP="00C168A7">
      <w:pPr>
        <w:spacing w:line="216" w:lineRule="auto"/>
        <w:rPr>
          <w:rFonts w:eastAsiaTheme="minorEastAsia" w:hAnsi="Calibri"/>
          <w:color w:val="000000" w:themeColor="text1"/>
          <w:kern w:val="24"/>
          <w:sz w:val="24"/>
          <w:szCs w:val="24"/>
        </w:rPr>
      </w:pPr>
    </w:p>
    <w:p w14:paraId="39D9D581" w14:textId="722762DA" w:rsidR="00C168A7" w:rsidRPr="008354A2" w:rsidRDefault="00457F13" w:rsidP="00C168A7">
      <w:pPr>
        <w:rPr>
          <w:rFonts w:eastAsiaTheme="minorEastAsia" w:hAnsi="Calibri"/>
          <w:i/>
          <w:iCs/>
          <w:color w:val="000000" w:themeColor="text1"/>
          <w:kern w:val="24"/>
          <w:sz w:val="24"/>
          <w:szCs w:val="24"/>
        </w:rPr>
      </w:pPr>
      <w:r>
        <w:rPr>
          <w:rFonts w:eastAsiaTheme="minorEastAsia" w:hAnsi="Calibri"/>
          <w:i/>
          <w:iCs/>
          <w:color w:val="000000" w:themeColor="text1"/>
          <w:kern w:val="24"/>
          <w:sz w:val="24"/>
          <w:szCs w:val="24"/>
        </w:rPr>
        <w:t>6</w:t>
      </w:r>
      <w:r w:rsidR="00B20945" w:rsidRPr="008354A2">
        <w:rPr>
          <w:rFonts w:eastAsiaTheme="minorEastAsia" w:hAnsi="Calibri"/>
          <w:i/>
          <w:iCs/>
          <w:color w:val="000000" w:themeColor="text1"/>
          <w:kern w:val="24"/>
          <w:sz w:val="24"/>
          <w:szCs w:val="24"/>
        </w:rPr>
        <w:t>.</w:t>
      </w:r>
      <w:r w:rsidR="00085A7F">
        <w:rPr>
          <w:rFonts w:eastAsiaTheme="minorEastAsia" w:hAnsi="Calibri"/>
          <w:i/>
          <w:iCs/>
          <w:color w:val="000000" w:themeColor="text1"/>
          <w:kern w:val="24"/>
          <w:sz w:val="24"/>
          <w:szCs w:val="24"/>
        </w:rPr>
        <w:t>4</w:t>
      </w:r>
      <w:r w:rsidR="00B20945" w:rsidRPr="008354A2">
        <w:rPr>
          <w:rFonts w:eastAsiaTheme="minorEastAsia" w:hAnsi="Calibri"/>
          <w:i/>
          <w:iCs/>
          <w:color w:val="000000" w:themeColor="text1"/>
          <w:kern w:val="24"/>
          <w:sz w:val="24"/>
          <w:szCs w:val="24"/>
        </w:rPr>
        <w:tab/>
      </w:r>
      <w:r w:rsidR="00AC0EAF" w:rsidRPr="008354A2">
        <w:rPr>
          <w:rFonts w:eastAsiaTheme="minorEastAsia" w:hAnsi="Calibri"/>
          <w:i/>
          <w:iCs/>
          <w:color w:val="000000" w:themeColor="text1"/>
          <w:kern w:val="24"/>
          <w:sz w:val="24"/>
          <w:szCs w:val="24"/>
        </w:rPr>
        <w:t>Implications for t</w:t>
      </w:r>
      <w:r w:rsidR="00C168A7" w:rsidRPr="008354A2">
        <w:rPr>
          <w:rFonts w:eastAsiaTheme="minorEastAsia" w:hAnsi="Calibri"/>
          <w:i/>
          <w:iCs/>
          <w:color w:val="000000" w:themeColor="text1"/>
          <w:kern w:val="24"/>
          <w:sz w:val="24"/>
          <w:szCs w:val="24"/>
        </w:rPr>
        <w:t xml:space="preserve">he </w:t>
      </w:r>
      <w:r w:rsidR="00B557AE">
        <w:rPr>
          <w:rFonts w:eastAsiaTheme="minorEastAsia" w:hAnsi="Calibri"/>
          <w:i/>
          <w:iCs/>
          <w:color w:val="000000" w:themeColor="text1"/>
          <w:kern w:val="24"/>
          <w:sz w:val="24"/>
          <w:szCs w:val="24"/>
        </w:rPr>
        <w:t xml:space="preserve">closure of small abattoirs for the </w:t>
      </w:r>
      <w:r w:rsidR="00C168A7" w:rsidRPr="008354A2">
        <w:rPr>
          <w:rFonts w:eastAsiaTheme="minorEastAsia" w:hAnsi="Calibri"/>
          <w:i/>
          <w:iCs/>
          <w:color w:val="000000" w:themeColor="text1"/>
          <w:kern w:val="24"/>
          <w:sz w:val="24"/>
          <w:szCs w:val="24"/>
        </w:rPr>
        <w:t>provision of public goods from farmland</w:t>
      </w:r>
    </w:p>
    <w:p w14:paraId="04308F4E" w14:textId="436E7734" w:rsidR="008354A2" w:rsidRDefault="008354A2" w:rsidP="008354A2">
      <w:pPr>
        <w:shd w:val="clear" w:color="auto" w:fill="FFFFFF"/>
        <w:spacing w:after="300"/>
        <w:textAlignment w:val="baseline"/>
        <w:rPr>
          <w:sz w:val="24"/>
          <w:szCs w:val="24"/>
        </w:rPr>
      </w:pPr>
      <w:r w:rsidRPr="008354A2">
        <w:rPr>
          <w:i/>
          <w:iCs/>
          <w:sz w:val="24"/>
          <w:szCs w:val="24"/>
        </w:rPr>
        <w:t>Path to Sustainable Farming: An Agricultural Transition Plan 2021 to 2024</w:t>
      </w:r>
      <w:r w:rsidRPr="008354A2">
        <w:rPr>
          <w:sz w:val="24"/>
          <w:szCs w:val="24"/>
        </w:rPr>
        <w:t xml:space="preserve"> </w:t>
      </w:r>
      <w:r>
        <w:rPr>
          <w:sz w:val="24"/>
          <w:szCs w:val="24"/>
        </w:rPr>
        <w:t>sets out</w:t>
      </w:r>
      <w:r w:rsidR="00CD17A7">
        <w:rPr>
          <w:sz w:val="24"/>
          <w:szCs w:val="24"/>
        </w:rPr>
        <w:t xml:space="preserve"> Defra’s</w:t>
      </w:r>
      <w:r>
        <w:rPr>
          <w:sz w:val="24"/>
          <w:szCs w:val="24"/>
        </w:rPr>
        <w:t xml:space="preserve"> intention to </w:t>
      </w:r>
      <w:r w:rsidRPr="008354A2">
        <w:rPr>
          <w:sz w:val="24"/>
          <w:szCs w:val="24"/>
        </w:rPr>
        <w:t xml:space="preserve">support farmers and other land managers </w:t>
      </w:r>
      <w:r w:rsidR="00CD17A7">
        <w:rPr>
          <w:sz w:val="24"/>
          <w:szCs w:val="24"/>
        </w:rPr>
        <w:t xml:space="preserve">farming </w:t>
      </w:r>
      <w:r w:rsidRPr="008354A2">
        <w:rPr>
          <w:sz w:val="24"/>
          <w:szCs w:val="24"/>
        </w:rPr>
        <w:t>in Protected Landscapes</w:t>
      </w:r>
      <w:r>
        <w:rPr>
          <w:sz w:val="24"/>
          <w:szCs w:val="24"/>
        </w:rPr>
        <w:t xml:space="preserve"> by</w:t>
      </w:r>
    </w:p>
    <w:p w14:paraId="533243FC" w14:textId="0AD19931" w:rsidR="008354A2" w:rsidRPr="008354A2" w:rsidRDefault="008354A2" w:rsidP="008354A2">
      <w:pPr>
        <w:shd w:val="clear" w:color="auto" w:fill="FFFFFF"/>
        <w:spacing w:after="300"/>
        <w:ind w:left="720"/>
        <w:textAlignment w:val="baseline"/>
        <w:rPr>
          <w:rFonts w:eastAsia="Times New Roman" w:cstheme="minorHAnsi"/>
          <w:color w:val="000000" w:themeColor="text1"/>
          <w:sz w:val="24"/>
          <w:szCs w:val="24"/>
          <w:lang w:val="en-GB" w:eastAsia="en-GB"/>
        </w:rPr>
      </w:pPr>
      <w:r>
        <w:rPr>
          <w:sz w:val="24"/>
          <w:szCs w:val="24"/>
        </w:rPr>
        <w:t>“</w:t>
      </w:r>
      <w:r w:rsidR="00CD17A7">
        <w:rPr>
          <w:sz w:val="24"/>
          <w:szCs w:val="24"/>
        </w:rPr>
        <w:t xml:space="preserve">[helping them] </w:t>
      </w:r>
      <w:r w:rsidR="00AF7902">
        <w:rPr>
          <w:sz w:val="24"/>
          <w:szCs w:val="24"/>
        </w:rPr>
        <w:t xml:space="preserve">to </w:t>
      </w:r>
      <w:r w:rsidRPr="008354A2">
        <w:rPr>
          <w:sz w:val="24"/>
          <w:szCs w:val="24"/>
        </w:rPr>
        <w:t xml:space="preserve">diversify their income streams and lay the groundwork for our Environmental Land Management offer” </w:t>
      </w:r>
      <w:r w:rsidRPr="008354A2">
        <w:rPr>
          <w:sz w:val="24"/>
          <w:szCs w:val="24"/>
        </w:rPr>
        <w:fldChar w:fldCharType="begin"/>
      </w:r>
      <w:r w:rsidR="009B5CF5">
        <w:rPr>
          <w:sz w:val="24"/>
          <w:szCs w:val="24"/>
        </w:rPr>
        <w:instrText xml:space="preserve"> ADDIN EN.CITE &lt;EndNote&gt;&lt;Cite&gt;&lt;Author&gt;Defra&lt;/Author&gt;&lt;Year&gt;2020&lt;/Year&gt;&lt;RecNum&gt;259&lt;/RecNum&gt;&lt;Suffix&gt;: p 44&lt;/Suffix&gt;&lt;DisplayText&gt;(Defra, 2020a: p 44)&lt;/DisplayText&gt;&lt;record&gt;&lt;rec-number&gt;259&lt;/rec-number&gt;&lt;foreign-keys&gt;&lt;key app="EN" db-id="e5d9x9tfh0a52xexwvlp2w0vef5xzfsp9dz0" timestamp="1620722158"&gt;259&lt;/key&gt;&lt;/foreign-keys&gt;&lt;ref-type name="Government Document"&gt;46&lt;/ref-type&gt;&lt;contributors&gt;&lt;authors&gt;&lt;author&gt;Defra&lt;/author&gt;&lt;/authors&gt;&lt;/contributors&gt;&lt;titles&gt;&lt;title&gt;The Path to Sustainable Farming: An Agricultural Transition Plan 2021 to 2024&lt;/title&gt;&lt;/titles&gt;&lt;dates&gt;&lt;year&gt;2020&lt;/year&gt;&lt;/dates&gt;&lt;pub-location&gt;London https://www.gov.uk/government/publications/agricultural-transition-plan-2021-to-2024 [Accessed May 2021]&lt;/pub-location&gt;&lt;urls&gt;&lt;related-urls&gt;&lt;url&gt;https://www.gov.uk/government/publications/agricultural-transition-plan-2021-to-2024 [May 2021]&lt;/url&gt;&lt;/related-urls&gt;&lt;/urls&gt;&lt;/record&gt;&lt;/Cite&gt;&lt;/EndNote&gt;</w:instrText>
      </w:r>
      <w:r w:rsidRPr="008354A2">
        <w:rPr>
          <w:sz w:val="24"/>
          <w:szCs w:val="24"/>
        </w:rPr>
        <w:fldChar w:fldCharType="separate"/>
      </w:r>
      <w:r w:rsidR="00157D74">
        <w:rPr>
          <w:noProof/>
          <w:sz w:val="24"/>
          <w:szCs w:val="24"/>
        </w:rPr>
        <w:t>(Defra, 2020a: p 44)</w:t>
      </w:r>
      <w:r w:rsidRPr="008354A2">
        <w:rPr>
          <w:sz w:val="24"/>
          <w:szCs w:val="24"/>
        </w:rPr>
        <w:fldChar w:fldCharType="end"/>
      </w:r>
      <w:r w:rsidRPr="008354A2">
        <w:rPr>
          <w:sz w:val="24"/>
          <w:szCs w:val="24"/>
        </w:rPr>
        <w:t>.</w:t>
      </w:r>
    </w:p>
    <w:p w14:paraId="0D93EF67" w14:textId="5FE77CC2" w:rsidR="00057717" w:rsidRDefault="00057717" w:rsidP="00024F95">
      <w:pPr>
        <w:shd w:val="clear" w:color="auto" w:fill="FFFFFF"/>
        <w:spacing w:after="300"/>
        <w:textAlignment w:val="baseline"/>
        <w:rPr>
          <w:rFonts w:cs="Arial"/>
          <w:sz w:val="24"/>
          <w:szCs w:val="24"/>
        </w:rPr>
      </w:pPr>
      <w:r>
        <w:rPr>
          <w:rFonts w:eastAsia="Times New Roman" w:cstheme="minorHAnsi"/>
          <w:color w:val="000000" w:themeColor="text1"/>
          <w:sz w:val="24"/>
          <w:szCs w:val="24"/>
          <w:lang w:val="en-GB" w:eastAsia="en-GB"/>
        </w:rPr>
        <w:t xml:space="preserve">Details of the support </w:t>
      </w:r>
      <w:r w:rsidR="007D42C8">
        <w:rPr>
          <w:rFonts w:eastAsia="Times New Roman" w:cstheme="minorHAnsi"/>
          <w:color w:val="000000" w:themeColor="text1"/>
          <w:sz w:val="24"/>
          <w:szCs w:val="24"/>
          <w:lang w:val="en-GB" w:eastAsia="en-GB"/>
        </w:rPr>
        <w:t>ava</w:t>
      </w:r>
      <w:r>
        <w:rPr>
          <w:rFonts w:eastAsia="Times New Roman" w:cstheme="minorHAnsi"/>
          <w:color w:val="000000" w:themeColor="text1"/>
          <w:sz w:val="24"/>
          <w:szCs w:val="24"/>
          <w:lang w:val="en-GB" w:eastAsia="en-GB"/>
        </w:rPr>
        <w:t xml:space="preserve">ilable for farming in </w:t>
      </w:r>
      <w:r w:rsidR="00CD17A7">
        <w:rPr>
          <w:rFonts w:eastAsia="Times New Roman" w:cstheme="minorHAnsi"/>
          <w:color w:val="000000" w:themeColor="text1"/>
          <w:sz w:val="24"/>
          <w:szCs w:val="24"/>
          <w:lang w:val="en-GB" w:eastAsia="en-GB"/>
        </w:rPr>
        <w:t>P</w:t>
      </w:r>
      <w:r>
        <w:rPr>
          <w:rFonts w:eastAsia="Times New Roman" w:cstheme="minorHAnsi"/>
          <w:color w:val="000000" w:themeColor="text1"/>
          <w:sz w:val="24"/>
          <w:szCs w:val="24"/>
          <w:lang w:val="en-GB" w:eastAsia="en-GB"/>
        </w:rPr>
        <w:t xml:space="preserve">rotected </w:t>
      </w:r>
      <w:r w:rsidR="00CD17A7">
        <w:rPr>
          <w:rFonts w:eastAsia="Times New Roman" w:cstheme="minorHAnsi"/>
          <w:color w:val="000000" w:themeColor="text1"/>
          <w:sz w:val="24"/>
          <w:szCs w:val="24"/>
          <w:lang w:val="en-GB" w:eastAsia="en-GB"/>
        </w:rPr>
        <w:t>L</w:t>
      </w:r>
      <w:r>
        <w:rPr>
          <w:rFonts w:eastAsia="Times New Roman" w:cstheme="minorHAnsi"/>
          <w:color w:val="000000" w:themeColor="text1"/>
          <w:sz w:val="24"/>
          <w:szCs w:val="24"/>
          <w:lang w:val="en-GB" w:eastAsia="en-GB"/>
        </w:rPr>
        <w:t>andscapes</w:t>
      </w:r>
      <w:r w:rsidR="008354A2" w:rsidRPr="008354A2">
        <w:rPr>
          <w:rFonts w:eastAsia="Times New Roman" w:cstheme="minorHAnsi"/>
          <w:color w:val="000000" w:themeColor="text1"/>
          <w:sz w:val="24"/>
          <w:szCs w:val="24"/>
          <w:lang w:val="en-GB" w:eastAsia="en-GB"/>
        </w:rPr>
        <w:t xml:space="preserve"> </w:t>
      </w:r>
      <w:r w:rsidR="008354A2" w:rsidRPr="008354A2">
        <w:rPr>
          <w:rFonts w:eastAsia="Times New Roman" w:cstheme="minorHAnsi"/>
          <w:color w:val="000000" w:themeColor="text1"/>
          <w:sz w:val="24"/>
          <w:szCs w:val="24"/>
          <w:lang w:val="en-GB" w:eastAsia="en-GB"/>
        </w:rPr>
        <w:fldChar w:fldCharType="begin"/>
      </w:r>
      <w:r w:rsidR="00CC64A1">
        <w:rPr>
          <w:rFonts w:eastAsia="Times New Roman" w:cstheme="minorHAnsi"/>
          <w:color w:val="000000" w:themeColor="text1"/>
          <w:sz w:val="24"/>
          <w:szCs w:val="24"/>
          <w:lang w:val="en-GB" w:eastAsia="en-GB"/>
        </w:rPr>
        <w:instrText xml:space="preserve"> ADDIN EN.CITE &lt;EndNote&gt;&lt;Cite&gt;&lt;Author&gt;Defra&lt;/Author&gt;&lt;Year&gt;2021&lt;/Year&gt;&lt;RecNum&gt;265&lt;/RecNum&gt;&lt;DisplayText&gt;(Defra, 2021a)&lt;/DisplayText&gt;&lt;record&gt;&lt;rec-number&gt;265&lt;/rec-number&gt;&lt;foreign-keys&gt;&lt;key app="EN" db-id="e5d9x9tfh0a52xexwvlp2w0vef5xzfsp9dz0" timestamp="1624978817"&gt;265&lt;/key&gt;&lt;/foreign-keys&gt;&lt;ref-type name="Web Page"&gt;12&lt;/ref-type&gt;&lt;contributors&gt;&lt;authors&gt;&lt;author&gt;Defra&lt;/author&gt;&lt;/authors&gt;&lt;/contributors&gt;&lt;titles&gt;&lt;title&gt;Get funding for farmers in protected landscapes.  Guidance.&lt;/title&gt;&lt;/titles&gt;&lt;number&gt;March 2022&lt;/number&gt;&lt;dates&gt;&lt;year&gt;2021&lt;/year&gt;&lt;/dates&gt;&lt;urls&gt;&lt;related-urls&gt;&lt;url&gt;https://www.gov.uk/guidance/funding-for-farmers-in-protected-landscapes?msclkid=5c6a431aa5dd11ec8247d02b50c0e07c&lt;/url&gt;&lt;/related-urls&gt;&lt;/urls&gt;&lt;/record&gt;&lt;/Cite&gt;&lt;/EndNote&gt;</w:instrText>
      </w:r>
      <w:r w:rsidR="008354A2" w:rsidRPr="008354A2">
        <w:rPr>
          <w:rFonts w:eastAsia="Times New Roman" w:cstheme="minorHAnsi"/>
          <w:color w:val="000000" w:themeColor="text1"/>
          <w:sz w:val="24"/>
          <w:szCs w:val="24"/>
          <w:lang w:val="en-GB" w:eastAsia="en-GB"/>
        </w:rPr>
        <w:fldChar w:fldCharType="separate"/>
      </w:r>
      <w:r w:rsidR="008354A2" w:rsidRPr="008354A2">
        <w:rPr>
          <w:rFonts w:eastAsia="Times New Roman" w:cstheme="minorHAnsi"/>
          <w:noProof/>
          <w:color w:val="000000" w:themeColor="text1"/>
          <w:sz w:val="24"/>
          <w:szCs w:val="24"/>
          <w:lang w:val="en-GB" w:eastAsia="en-GB"/>
        </w:rPr>
        <w:t>(Defra, 2021a)</w:t>
      </w:r>
      <w:r w:rsidR="008354A2" w:rsidRPr="008354A2">
        <w:rPr>
          <w:rFonts w:eastAsia="Times New Roman" w:cstheme="minorHAnsi"/>
          <w:color w:val="000000" w:themeColor="text1"/>
          <w:sz w:val="24"/>
          <w:szCs w:val="24"/>
          <w:lang w:val="en-GB" w:eastAsia="en-GB"/>
        </w:rPr>
        <w:fldChar w:fldCharType="end"/>
      </w:r>
      <w:r w:rsidR="008354A2" w:rsidRPr="008354A2">
        <w:rPr>
          <w:rFonts w:eastAsia="Times New Roman" w:cstheme="minorHAnsi"/>
          <w:color w:val="000000" w:themeColor="text1"/>
          <w:sz w:val="24"/>
          <w:szCs w:val="24"/>
          <w:lang w:val="en-GB" w:eastAsia="en-GB"/>
        </w:rPr>
        <w:t xml:space="preserve"> </w:t>
      </w:r>
      <w:r w:rsidR="00B557AE">
        <w:rPr>
          <w:rFonts w:eastAsia="Times New Roman" w:cstheme="minorHAnsi"/>
          <w:color w:val="000000" w:themeColor="text1"/>
          <w:sz w:val="24"/>
          <w:szCs w:val="24"/>
          <w:lang w:val="en-GB" w:eastAsia="en-GB"/>
        </w:rPr>
        <w:t xml:space="preserve">show how </w:t>
      </w:r>
      <w:r>
        <w:rPr>
          <w:rFonts w:eastAsia="Times New Roman" w:cstheme="minorHAnsi"/>
          <w:color w:val="000000" w:themeColor="text1"/>
          <w:sz w:val="24"/>
          <w:szCs w:val="24"/>
          <w:lang w:val="en-GB" w:eastAsia="en-GB"/>
        </w:rPr>
        <w:t>Defra</w:t>
      </w:r>
      <w:r w:rsidR="007D42C8">
        <w:rPr>
          <w:rFonts w:eastAsia="Times New Roman" w:cstheme="minorHAnsi"/>
          <w:color w:val="000000" w:themeColor="text1"/>
          <w:sz w:val="24"/>
          <w:szCs w:val="24"/>
          <w:lang w:val="en-GB" w:eastAsia="en-GB"/>
        </w:rPr>
        <w:t xml:space="preserve"> </w:t>
      </w:r>
      <w:r w:rsidR="00CD17A7">
        <w:rPr>
          <w:rFonts w:eastAsia="Times New Roman" w:cstheme="minorHAnsi"/>
          <w:color w:val="000000" w:themeColor="text1"/>
          <w:sz w:val="24"/>
          <w:szCs w:val="24"/>
          <w:lang w:val="en-GB" w:eastAsia="en-GB"/>
        </w:rPr>
        <w:t>plan</w:t>
      </w:r>
      <w:r w:rsidR="00B557AE">
        <w:rPr>
          <w:rFonts w:eastAsia="Times New Roman" w:cstheme="minorHAnsi"/>
          <w:color w:val="000000" w:themeColor="text1"/>
          <w:sz w:val="24"/>
          <w:szCs w:val="24"/>
          <w:lang w:val="en-GB" w:eastAsia="en-GB"/>
        </w:rPr>
        <w:t>s</w:t>
      </w:r>
      <w:r>
        <w:rPr>
          <w:rFonts w:eastAsia="Times New Roman" w:cstheme="minorHAnsi"/>
          <w:color w:val="000000" w:themeColor="text1"/>
          <w:sz w:val="24"/>
          <w:szCs w:val="24"/>
          <w:lang w:val="en-GB" w:eastAsia="en-GB"/>
        </w:rPr>
        <w:t xml:space="preserve"> </w:t>
      </w:r>
      <w:r w:rsidR="003F3661">
        <w:rPr>
          <w:rFonts w:eastAsia="Times New Roman" w:cstheme="minorHAnsi"/>
          <w:color w:val="000000" w:themeColor="text1"/>
          <w:sz w:val="24"/>
          <w:szCs w:val="24"/>
          <w:lang w:val="en-GB" w:eastAsia="en-GB"/>
        </w:rPr>
        <w:t xml:space="preserve">to use </w:t>
      </w:r>
      <w:r>
        <w:rPr>
          <w:rFonts w:eastAsia="Times New Roman" w:cstheme="minorHAnsi"/>
          <w:color w:val="000000" w:themeColor="text1"/>
          <w:sz w:val="24"/>
          <w:szCs w:val="24"/>
          <w:lang w:val="en-GB" w:eastAsia="en-GB"/>
        </w:rPr>
        <w:t xml:space="preserve">public money to support farming in </w:t>
      </w:r>
      <w:r w:rsidR="00CD17A7">
        <w:rPr>
          <w:rFonts w:eastAsia="Times New Roman" w:cstheme="minorHAnsi"/>
          <w:color w:val="000000" w:themeColor="text1"/>
          <w:sz w:val="24"/>
          <w:szCs w:val="24"/>
          <w:lang w:val="en-GB" w:eastAsia="en-GB"/>
        </w:rPr>
        <w:t xml:space="preserve">Areas of </w:t>
      </w:r>
      <w:r>
        <w:rPr>
          <w:rFonts w:eastAsia="Times New Roman" w:cstheme="minorHAnsi"/>
          <w:color w:val="000000" w:themeColor="text1"/>
          <w:sz w:val="24"/>
          <w:szCs w:val="24"/>
          <w:lang w:val="en-GB" w:eastAsia="en-GB"/>
        </w:rPr>
        <w:t>Outstanding Natural Beauty</w:t>
      </w:r>
      <w:r w:rsidR="00C168A7" w:rsidRPr="00D73B0F">
        <w:rPr>
          <w:rFonts w:eastAsia="Times New Roman" w:cstheme="minorHAnsi"/>
          <w:color w:val="000000" w:themeColor="text1"/>
          <w:sz w:val="24"/>
          <w:szCs w:val="24"/>
          <w:lang w:val="en-GB" w:eastAsia="en-GB"/>
        </w:rPr>
        <w:t xml:space="preserve"> (AONB), National Parks and </w:t>
      </w:r>
      <w:r>
        <w:rPr>
          <w:rFonts w:eastAsia="Times New Roman" w:cstheme="minorHAnsi"/>
          <w:color w:val="000000" w:themeColor="text1"/>
          <w:sz w:val="24"/>
          <w:szCs w:val="24"/>
          <w:lang w:val="en-GB" w:eastAsia="en-GB"/>
        </w:rPr>
        <w:t>T</w:t>
      </w:r>
      <w:r w:rsidR="00C168A7" w:rsidRPr="00D73B0F">
        <w:rPr>
          <w:rFonts w:eastAsia="Times New Roman" w:cstheme="minorHAnsi"/>
          <w:color w:val="000000" w:themeColor="text1"/>
          <w:sz w:val="24"/>
          <w:szCs w:val="24"/>
          <w:lang w:val="en-GB" w:eastAsia="en-GB"/>
        </w:rPr>
        <w:t>he Broads</w:t>
      </w:r>
      <w:r>
        <w:rPr>
          <w:rFonts w:eastAsia="Times New Roman" w:cstheme="minorHAnsi"/>
          <w:color w:val="000000" w:themeColor="text1"/>
          <w:sz w:val="24"/>
          <w:szCs w:val="24"/>
          <w:lang w:val="en-GB" w:eastAsia="en-GB"/>
        </w:rPr>
        <w:t xml:space="preserve">.  </w:t>
      </w:r>
      <w:r w:rsidR="003F3661">
        <w:rPr>
          <w:rFonts w:eastAsia="Times New Roman" w:cstheme="minorHAnsi"/>
          <w:color w:val="000000" w:themeColor="text1"/>
          <w:sz w:val="24"/>
          <w:szCs w:val="24"/>
          <w:lang w:val="en-GB" w:eastAsia="en-GB"/>
        </w:rPr>
        <w:t>Supported p</w:t>
      </w:r>
      <w:r>
        <w:rPr>
          <w:rFonts w:eastAsia="Times New Roman" w:cstheme="minorHAnsi"/>
          <w:color w:val="000000" w:themeColor="text1"/>
          <w:sz w:val="24"/>
          <w:szCs w:val="24"/>
          <w:lang w:val="en-GB" w:eastAsia="en-GB"/>
        </w:rPr>
        <w:t xml:space="preserve">rojects </w:t>
      </w:r>
      <w:r w:rsidR="00CD17A7">
        <w:rPr>
          <w:rFonts w:eastAsia="Times New Roman" w:cstheme="minorHAnsi"/>
          <w:color w:val="000000" w:themeColor="text1"/>
          <w:sz w:val="24"/>
          <w:szCs w:val="24"/>
          <w:lang w:val="en-GB" w:eastAsia="en-GB"/>
        </w:rPr>
        <w:t xml:space="preserve">will need to </w:t>
      </w:r>
      <w:r w:rsidR="00C168A7" w:rsidRPr="00D73B0F">
        <w:rPr>
          <w:rFonts w:eastAsia="Times New Roman" w:cstheme="minorHAnsi"/>
          <w:color w:val="000000" w:themeColor="text1"/>
          <w:sz w:val="24"/>
          <w:szCs w:val="24"/>
          <w:lang w:val="en-GB" w:eastAsia="en-GB"/>
        </w:rPr>
        <w:t xml:space="preserve">meet at least one of the outcomes </w:t>
      </w:r>
      <w:r>
        <w:rPr>
          <w:rFonts w:eastAsia="Times New Roman" w:cstheme="minorHAnsi"/>
          <w:color w:val="000000" w:themeColor="text1"/>
          <w:sz w:val="24"/>
          <w:szCs w:val="24"/>
          <w:lang w:val="en-GB" w:eastAsia="en-GB"/>
        </w:rPr>
        <w:t>of</w:t>
      </w:r>
      <w:r w:rsidR="00C168A7" w:rsidRPr="00D73B0F">
        <w:rPr>
          <w:rFonts w:eastAsia="Times New Roman" w:cstheme="minorHAnsi"/>
          <w:color w:val="000000" w:themeColor="text1"/>
          <w:sz w:val="24"/>
          <w:szCs w:val="24"/>
          <w:lang w:val="en-GB" w:eastAsia="en-GB"/>
        </w:rPr>
        <w:t xml:space="preserve"> </w:t>
      </w:r>
      <w:r>
        <w:rPr>
          <w:rFonts w:eastAsia="Times New Roman" w:cstheme="minorHAnsi"/>
          <w:color w:val="000000" w:themeColor="text1"/>
          <w:sz w:val="24"/>
          <w:szCs w:val="24"/>
          <w:lang w:val="en-GB" w:eastAsia="en-GB"/>
        </w:rPr>
        <w:t>four</w:t>
      </w:r>
      <w:r w:rsidR="00C168A7" w:rsidRPr="00D73B0F">
        <w:rPr>
          <w:rFonts w:eastAsia="Times New Roman" w:cstheme="minorHAnsi"/>
          <w:color w:val="000000" w:themeColor="text1"/>
          <w:sz w:val="24"/>
          <w:szCs w:val="24"/>
          <w:lang w:val="en-GB" w:eastAsia="en-GB"/>
        </w:rPr>
        <w:t xml:space="preserve"> themes</w:t>
      </w:r>
      <w:r>
        <w:rPr>
          <w:rFonts w:eastAsia="Times New Roman" w:cstheme="minorHAnsi"/>
          <w:color w:val="000000" w:themeColor="text1"/>
          <w:sz w:val="24"/>
          <w:szCs w:val="24"/>
          <w:lang w:val="en-GB" w:eastAsia="en-GB"/>
        </w:rPr>
        <w:t>:</w:t>
      </w:r>
      <w:r w:rsidR="00C168A7" w:rsidRPr="00D73B0F">
        <w:rPr>
          <w:rFonts w:eastAsia="Times New Roman" w:cstheme="minorHAnsi"/>
          <w:color w:val="000000" w:themeColor="text1"/>
          <w:sz w:val="24"/>
          <w:szCs w:val="24"/>
          <w:lang w:val="en-GB" w:eastAsia="en-GB"/>
        </w:rPr>
        <w:t xml:space="preserve"> climate, nature, </w:t>
      </w:r>
      <w:r w:rsidR="000E59D9" w:rsidRPr="00D73B0F">
        <w:rPr>
          <w:rFonts w:eastAsia="Times New Roman" w:cstheme="minorHAnsi"/>
          <w:color w:val="000000" w:themeColor="text1"/>
          <w:sz w:val="24"/>
          <w:szCs w:val="24"/>
          <w:lang w:val="en-GB" w:eastAsia="en-GB"/>
        </w:rPr>
        <w:t>people,</w:t>
      </w:r>
      <w:r w:rsidR="00C168A7" w:rsidRPr="00D73B0F">
        <w:rPr>
          <w:rFonts w:eastAsia="Times New Roman" w:cstheme="minorHAnsi"/>
          <w:color w:val="000000" w:themeColor="text1"/>
          <w:sz w:val="24"/>
          <w:szCs w:val="24"/>
          <w:lang w:val="en-GB" w:eastAsia="en-GB"/>
        </w:rPr>
        <w:t xml:space="preserve"> and place.  </w:t>
      </w:r>
      <w:r w:rsidR="00CD17A7">
        <w:rPr>
          <w:rFonts w:eastAsia="Times New Roman" w:cstheme="minorHAnsi"/>
          <w:color w:val="000000" w:themeColor="text1"/>
          <w:sz w:val="24"/>
          <w:szCs w:val="24"/>
          <w:lang w:val="en-GB" w:eastAsia="en-GB"/>
        </w:rPr>
        <w:t>Outcomes i</w:t>
      </w:r>
      <w:r>
        <w:rPr>
          <w:rFonts w:eastAsia="Times New Roman" w:cstheme="minorHAnsi"/>
          <w:color w:val="000000" w:themeColor="text1"/>
          <w:sz w:val="24"/>
          <w:szCs w:val="24"/>
          <w:lang w:val="en-GB" w:eastAsia="en-GB"/>
        </w:rPr>
        <w:t xml:space="preserve">ncluded in the </w:t>
      </w:r>
      <w:r w:rsidR="00CE2C4C">
        <w:rPr>
          <w:rFonts w:eastAsia="Times New Roman" w:cstheme="minorHAnsi"/>
          <w:color w:val="000000" w:themeColor="text1"/>
          <w:sz w:val="24"/>
          <w:szCs w:val="24"/>
          <w:lang w:val="en-GB" w:eastAsia="en-GB"/>
        </w:rPr>
        <w:t>“</w:t>
      </w:r>
      <w:r w:rsidR="00C168A7" w:rsidRPr="00D73B0F">
        <w:rPr>
          <w:rFonts w:eastAsia="Times New Roman" w:cstheme="minorHAnsi"/>
          <w:color w:val="000000" w:themeColor="text1"/>
          <w:sz w:val="24"/>
          <w:szCs w:val="24"/>
          <w:lang w:val="en-GB" w:eastAsia="en-GB"/>
        </w:rPr>
        <w:t>climate</w:t>
      </w:r>
      <w:r w:rsidR="00CE2C4C">
        <w:rPr>
          <w:rFonts w:eastAsia="Times New Roman" w:cstheme="minorHAnsi"/>
          <w:color w:val="000000" w:themeColor="text1"/>
          <w:sz w:val="24"/>
          <w:szCs w:val="24"/>
          <w:lang w:val="en-GB" w:eastAsia="en-GB"/>
        </w:rPr>
        <w:t>”</w:t>
      </w:r>
      <w:r w:rsidR="00C168A7" w:rsidRPr="00D73B0F">
        <w:rPr>
          <w:rFonts w:eastAsia="Times New Roman" w:cstheme="minorHAnsi"/>
          <w:color w:val="000000" w:themeColor="text1"/>
          <w:sz w:val="24"/>
          <w:szCs w:val="24"/>
          <w:lang w:val="en-GB" w:eastAsia="en-GB"/>
        </w:rPr>
        <w:t xml:space="preserve"> </w:t>
      </w:r>
      <w:r w:rsidR="00CD17A7">
        <w:rPr>
          <w:rFonts w:eastAsia="Times New Roman" w:cstheme="minorHAnsi"/>
          <w:color w:val="000000" w:themeColor="text1"/>
          <w:sz w:val="24"/>
          <w:szCs w:val="24"/>
          <w:lang w:val="en-GB" w:eastAsia="en-GB"/>
        </w:rPr>
        <w:t>theme include;</w:t>
      </w:r>
      <w:r>
        <w:rPr>
          <w:rFonts w:eastAsia="Times New Roman" w:cstheme="minorHAnsi"/>
          <w:color w:val="000000" w:themeColor="text1"/>
          <w:sz w:val="24"/>
          <w:szCs w:val="24"/>
          <w:lang w:val="en-GB" w:eastAsia="en-GB"/>
        </w:rPr>
        <w:t xml:space="preserve"> </w:t>
      </w:r>
      <w:r w:rsidR="00C168A7" w:rsidRPr="00D73B0F">
        <w:rPr>
          <w:rFonts w:eastAsia="Times New Roman" w:cstheme="minorHAnsi"/>
          <w:color w:val="000000" w:themeColor="text1"/>
          <w:sz w:val="24"/>
          <w:szCs w:val="24"/>
          <w:lang w:val="en-GB" w:eastAsia="en-GB"/>
        </w:rPr>
        <w:t>(</w:t>
      </w:r>
      <w:proofErr w:type="spellStart"/>
      <w:r w:rsidR="007D42C8">
        <w:rPr>
          <w:rFonts w:eastAsia="Times New Roman" w:cstheme="minorHAnsi"/>
          <w:color w:val="000000" w:themeColor="text1"/>
          <w:sz w:val="24"/>
          <w:szCs w:val="24"/>
          <w:lang w:val="en-GB" w:eastAsia="en-GB"/>
        </w:rPr>
        <w:t>i</w:t>
      </w:r>
      <w:proofErr w:type="spellEnd"/>
      <w:r w:rsidR="00C168A7" w:rsidRPr="00D73B0F">
        <w:rPr>
          <w:rFonts w:eastAsia="Times New Roman" w:cstheme="minorHAnsi"/>
          <w:color w:val="000000" w:themeColor="text1"/>
          <w:sz w:val="24"/>
          <w:szCs w:val="24"/>
          <w:lang w:val="en-GB" w:eastAsia="en-GB"/>
        </w:rPr>
        <w:t>)</w:t>
      </w:r>
      <w:r w:rsidR="00CD17A7">
        <w:rPr>
          <w:rFonts w:eastAsia="Times New Roman" w:cstheme="minorHAnsi"/>
          <w:color w:val="000000" w:themeColor="text1"/>
          <w:sz w:val="24"/>
          <w:szCs w:val="24"/>
          <w:lang w:val="en-GB" w:eastAsia="en-GB"/>
        </w:rPr>
        <w:t xml:space="preserve"> </w:t>
      </w:r>
      <w:r w:rsidR="00C168A7" w:rsidRPr="00D73B0F">
        <w:rPr>
          <w:rFonts w:eastAsia="Times New Roman" w:cstheme="minorHAnsi"/>
          <w:color w:val="000000" w:themeColor="text1"/>
          <w:sz w:val="24"/>
          <w:szCs w:val="24"/>
          <w:lang w:val="en-GB" w:eastAsia="en-GB"/>
        </w:rPr>
        <w:t xml:space="preserve">more </w:t>
      </w:r>
      <w:r w:rsidR="00CD17A7">
        <w:rPr>
          <w:rFonts w:eastAsia="Times New Roman" w:cstheme="minorHAnsi"/>
          <w:color w:val="000000" w:themeColor="text1"/>
          <w:sz w:val="24"/>
          <w:szCs w:val="24"/>
          <w:lang w:val="en-GB" w:eastAsia="en-GB"/>
        </w:rPr>
        <w:t xml:space="preserve">storage or sequestration of carbon, </w:t>
      </w:r>
      <w:r w:rsidR="00C168A7" w:rsidRPr="00D73B0F">
        <w:rPr>
          <w:rFonts w:eastAsia="Times New Roman" w:cstheme="minorHAnsi"/>
          <w:color w:val="000000" w:themeColor="text1"/>
          <w:sz w:val="24"/>
          <w:szCs w:val="24"/>
          <w:lang w:val="en-GB" w:eastAsia="en-GB"/>
        </w:rPr>
        <w:t xml:space="preserve">or both.  </w:t>
      </w:r>
      <w:r w:rsidR="00CE2C4C">
        <w:rPr>
          <w:rFonts w:eastAsia="Times New Roman" w:cstheme="minorHAnsi"/>
          <w:color w:val="000000" w:themeColor="text1"/>
          <w:sz w:val="24"/>
          <w:szCs w:val="24"/>
          <w:lang w:val="en-GB" w:eastAsia="en-GB"/>
        </w:rPr>
        <w:t>“</w:t>
      </w:r>
      <w:r w:rsidR="00CD17A7">
        <w:rPr>
          <w:rFonts w:eastAsia="Times New Roman" w:cstheme="minorHAnsi"/>
          <w:color w:val="000000" w:themeColor="text1"/>
          <w:sz w:val="24"/>
          <w:szCs w:val="24"/>
          <w:lang w:val="en-GB" w:eastAsia="en-GB"/>
        </w:rPr>
        <w:t>N</w:t>
      </w:r>
      <w:r w:rsidR="00C168A7" w:rsidRPr="00D73B0F">
        <w:rPr>
          <w:rFonts w:eastAsia="Times New Roman" w:cstheme="minorHAnsi"/>
          <w:color w:val="000000" w:themeColor="text1"/>
          <w:sz w:val="24"/>
          <w:szCs w:val="24"/>
          <w:lang w:val="en-GB" w:eastAsia="en-GB"/>
        </w:rPr>
        <w:t>ature</w:t>
      </w:r>
      <w:r w:rsidR="00CD17A7">
        <w:rPr>
          <w:rFonts w:eastAsia="Times New Roman" w:cstheme="minorHAnsi"/>
          <w:color w:val="000000" w:themeColor="text1"/>
          <w:sz w:val="24"/>
          <w:szCs w:val="24"/>
          <w:lang w:val="en-GB" w:eastAsia="en-GB"/>
        </w:rPr>
        <w:t>”</w:t>
      </w:r>
      <w:r w:rsidR="00C168A7" w:rsidRPr="00D73B0F">
        <w:rPr>
          <w:rFonts w:eastAsia="Times New Roman" w:cstheme="minorHAnsi"/>
          <w:color w:val="000000" w:themeColor="text1"/>
          <w:sz w:val="24"/>
          <w:szCs w:val="24"/>
          <w:lang w:val="en-GB" w:eastAsia="en-GB"/>
        </w:rPr>
        <w:t xml:space="preserve"> </w:t>
      </w:r>
      <w:r w:rsidR="003F3661">
        <w:rPr>
          <w:rFonts w:eastAsia="Times New Roman" w:cstheme="minorHAnsi"/>
          <w:color w:val="000000" w:themeColor="text1"/>
          <w:sz w:val="24"/>
          <w:szCs w:val="24"/>
          <w:lang w:val="en-GB" w:eastAsia="en-GB"/>
        </w:rPr>
        <w:t xml:space="preserve">theme </w:t>
      </w:r>
      <w:r w:rsidR="00CD17A7">
        <w:rPr>
          <w:rFonts w:eastAsia="Times New Roman" w:cstheme="minorHAnsi"/>
          <w:color w:val="000000" w:themeColor="text1"/>
          <w:sz w:val="24"/>
          <w:szCs w:val="24"/>
          <w:lang w:val="en-GB" w:eastAsia="en-GB"/>
        </w:rPr>
        <w:t>outcomes</w:t>
      </w:r>
      <w:r w:rsidR="00C168A7" w:rsidRPr="00D73B0F">
        <w:rPr>
          <w:rFonts w:eastAsia="Times New Roman" w:cstheme="minorHAnsi"/>
          <w:color w:val="000000" w:themeColor="text1"/>
          <w:sz w:val="24"/>
          <w:szCs w:val="24"/>
          <w:lang w:val="en-GB" w:eastAsia="en-GB"/>
        </w:rPr>
        <w:t xml:space="preserve"> </w:t>
      </w:r>
      <w:r>
        <w:rPr>
          <w:rFonts w:eastAsia="Times New Roman" w:cstheme="minorHAnsi"/>
          <w:color w:val="000000" w:themeColor="text1"/>
          <w:sz w:val="24"/>
          <w:szCs w:val="24"/>
          <w:lang w:val="en-GB" w:eastAsia="en-GB"/>
        </w:rPr>
        <w:t>include</w:t>
      </w:r>
      <w:r w:rsidR="00CD17A7">
        <w:rPr>
          <w:rFonts w:eastAsia="Times New Roman" w:cstheme="minorHAnsi"/>
          <w:color w:val="000000" w:themeColor="text1"/>
          <w:sz w:val="24"/>
          <w:szCs w:val="24"/>
          <w:lang w:val="en-GB" w:eastAsia="en-GB"/>
        </w:rPr>
        <w:t>;</w:t>
      </w:r>
      <w:r>
        <w:rPr>
          <w:rFonts w:eastAsia="Times New Roman" w:cstheme="minorHAnsi"/>
          <w:color w:val="000000" w:themeColor="text1"/>
          <w:sz w:val="24"/>
          <w:szCs w:val="24"/>
          <w:lang w:val="en-GB" w:eastAsia="en-GB"/>
        </w:rPr>
        <w:t xml:space="preserve"> </w:t>
      </w:r>
      <w:r w:rsidR="00C168A7" w:rsidRPr="00D73B0F">
        <w:rPr>
          <w:rFonts w:eastAsia="Times New Roman" w:cstheme="minorHAnsi"/>
          <w:color w:val="000000" w:themeColor="text1"/>
          <w:sz w:val="24"/>
          <w:szCs w:val="24"/>
          <w:lang w:val="en-GB" w:eastAsia="en-GB"/>
        </w:rPr>
        <w:t xml:space="preserve">(ii) </w:t>
      </w:r>
      <w:r w:rsidR="00CE2C4C">
        <w:rPr>
          <w:rFonts w:eastAsia="Times New Roman" w:cstheme="minorHAnsi"/>
          <w:color w:val="000000" w:themeColor="text1"/>
          <w:sz w:val="24"/>
          <w:szCs w:val="24"/>
          <w:lang w:val="en-GB" w:eastAsia="en-GB"/>
        </w:rPr>
        <w:t xml:space="preserve">increase the area of </w:t>
      </w:r>
      <w:r w:rsidR="00C168A7" w:rsidRPr="00D73B0F">
        <w:rPr>
          <w:rFonts w:eastAsia="Times New Roman" w:cstheme="minorHAnsi"/>
          <w:color w:val="000000" w:themeColor="text1"/>
          <w:sz w:val="24"/>
          <w:szCs w:val="24"/>
          <w:lang w:val="en-GB" w:eastAsia="en-GB"/>
        </w:rPr>
        <w:t>wildlife-rich habitat, (</w:t>
      </w:r>
      <w:r w:rsidR="007D42C8">
        <w:rPr>
          <w:rFonts w:eastAsia="Times New Roman" w:cstheme="minorHAnsi"/>
          <w:color w:val="000000" w:themeColor="text1"/>
          <w:sz w:val="24"/>
          <w:szCs w:val="24"/>
          <w:lang w:val="en-GB" w:eastAsia="en-GB"/>
        </w:rPr>
        <w:t>i</w:t>
      </w:r>
      <w:r w:rsidR="00C168A7" w:rsidRPr="00D73B0F">
        <w:rPr>
          <w:rFonts w:eastAsia="Times New Roman" w:cstheme="minorHAnsi"/>
          <w:color w:val="000000" w:themeColor="text1"/>
          <w:sz w:val="24"/>
          <w:szCs w:val="24"/>
          <w:lang w:val="en-GB" w:eastAsia="en-GB"/>
        </w:rPr>
        <w:t>ii)</w:t>
      </w:r>
      <w:r w:rsidR="00CE2C4C">
        <w:rPr>
          <w:rFonts w:eastAsia="Times New Roman" w:cstheme="minorHAnsi"/>
          <w:color w:val="000000" w:themeColor="text1"/>
          <w:sz w:val="24"/>
          <w:szCs w:val="24"/>
          <w:lang w:val="en-GB" w:eastAsia="en-GB"/>
        </w:rPr>
        <w:t xml:space="preserve"> </w:t>
      </w:r>
      <w:r w:rsidR="00CD17A7">
        <w:rPr>
          <w:rFonts w:eastAsia="Times New Roman" w:cstheme="minorHAnsi"/>
          <w:color w:val="000000" w:themeColor="text1"/>
          <w:sz w:val="24"/>
          <w:szCs w:val="24"/>
          <w:lang w:val="en-GB" w:eastAsia="en-GB"/>
        </w:rPr>
        <w:t xml:space="preserve">managing </w:t>
      </w:r>
      <w:r>
        <w:rPr>
          <w:rFonts w:eastAsia="Times New Roman" w:cstheme="minorHAnsi"/>
          <w:color w:val="000000" w:themeColor="text1"/>
          <w:sz w:val="24"/>
          <w:szCs w:val="24"/>
          <w:lang w:val="en-GB" w:eastAsia="en-GB"/>
        </w:rPr>
        <w:t>e</w:t>
      </w:r>
      <w:r w:rsidR="00C168A7" w:rsidRPr="00D73B0F">
        <w:rPr>
          <w:rFonts w:eastAsia="Times New Roman" w:cstheme="minorHAnsi"/>
          <w:color w:val="000000" w:themeColor="text1"/>
          <w:sz w:val="24"/>
          <w:szCs w:val="24"/>
          <w:lang w:val="en-GB" w:eastAsia="en-GB"/>
        </w:rPr>
        <w:t>xisting habitat</w:t>
      </w:r>
      <w:r w:rsidR="00CE2C4C">
        <w:rPr>
          <w:rFonts w:eastAsia="Times New Roman" w:cstheme="minorHAnsi"/>
          <w:color w:val="000000" w:themeColor="text1"/>
          <w:sz w:val="24"/>
          <w:szCs w:val="24"/>
          <w:lang w:val="en-GB" w:eastAsia="en-GB"/>
        </w:rPr>
        <w:t xml:space="preserve">s </w:t>
      </w:r>
      <w:r>
        <w:rPr>
          <w:rFonts w:eastAsia="Times New Roman" w:cstheme="minorHAnsi"/>
          <w:color w:val="000000" w:themeColor="text1"/>
          <w:sz w:val="24"/>
          <w:szCs w:val="24"/>
          <w:lang w:val="en-GB" w:eastAsia="en-GB"/>
        </w:rPr>
        <w:t>b</w:t>
      </w:r>
      <w:r w:rsidR="00C168A7" w:rsidRPr="00D73B0F">
        <w:rPr>
          <w:rFonts w:eastAsia="Times New Roman" w:cstheme="minorHAnsi"/>
          <w:color w:val="000000" w:themeColor="text1"/>
          <w:sz w:val="24"/>
          <w:szCs w:val="24"/>
          <w:lang w:val="en-GB" w:eastAsia="en-GB"/>
        </w:rPr>
        <w:t xml:space="preserve">etter for biodiversity </w:t>
      </w:r>
      <w:r>
        <w:rPr>
          <w:rFonts w:eastAsia="Times New Roman" w:cstheme="minorHAnsi"/>
          <w:color w:val="000000" w:themeColor="text1"/>
          <w:sz w:val="24"/>
          <w:szCs w:val="24"/>
          <w:lang w:val="en-GB" w:eastAsia="en-GB"/>
        </w:rPr>
        <w:t xml:space="preserve">outcomes, </w:t>
      </w:r>
      <w:r w:rsidR="00C168A7" w:rsidRPr="00D73B0F">
        <w:rPr>
          <w:rFonts w:eastAsia="Times New Roman" w:cstheme="minorHAnsi"/>
          <w:color w:val="000000" w:themeColor="text1"/>
          <w:sz w:val="24"/>
          <w:szCs w:val="24"/>
          <w:lang w:val="en-GB" w:eastAsia="en-GB"/>
        </w:rPr>
        <w:t>and (i</w:t>
      </w:r>
      <w:r w:rsidR="007D42C8">
        <w:rPr>
          <w:rFonts w:eastAsia="Times New Roman" w:cstheme="minorHAnsi"/>
          <w:color w:val="000000" w:themeColor="text1"/>
          <w:sz w:val="24"/>
          <w:szCs w:val="24"/>
          <w:lang w:val="en-GB" w:eastAsia="en-GB"/>
        </w:rPr>
        <w:t>v</w:t>
      </w:r>
      <w:r w:rsidR="00C168A7" w:rsidRPr="00D73B0F">
        <w:rPr>
          <w:rFonts w:eastAsia="Times New Roman" w:cstheme="minorHAnsi"/>
          <w:color w:val="000000" w:themeColor="text1"/>
          <w:sz w:val="24"/>
          <w:szCs w:val="24"/>
          <w:lang w:val="en-GB" w:eastAsia="en-GB"/>
        </w:rPr>
        <w:t>) increas</w:t>
      </w:r>
      <w:r w:rsidR="00CD17A7">
        <w:rPr>
          <w:rFonts w:eastAsia="Times New Roman" w:cstheme="minorHAnsi"/>
          <w:color w:val="000000" w:themeColor="text1"/>
          <w:sz w:val="24"/>
          <w:szCs w:val="24"/>
          <w:lang w:val="en-GB" w:eastAsia="en-GB"/>
        </w:rPr>
        <w:t>ing</w:t>
      </w:r>
      <w:r w:rsidR="00C168A7" w:rsidRPr="00D73B0F">
        <w:rPr>
          <w:rFonts w:eastAsia="Times New Roman" w:cstheme="minorHAnsi"/>
          <w:color w:val="000000" w:themeColor="text1"/>
          <w:sz w:val="24"/>
          <w:szCs w:val="24"/>
          <w:lang w:val="en-GB" w:eastAsia="en-GB"/>
        </w:rPr>
        <w:t xml:space="preserve"> biodiversity.  </w:t>
      </w:r>
      <w:r w:rsidR="00CE2C4C">
        <w:rPr>
          <w:rFonts w:eastAsia="Times New Roman" w:cstheme="minorHAnsi"/>
          <w:color w:val="000000" w:themeColor="text1"/>
          <w:sz w:val="24"/>
          <w:szCs w:val="24"/>
          <w:lang w:val="en-GB" w:eastAsia="en-GB"/>
        </w:rPr>
        <w:t>“</w:t>
      </w:r>
      <w:r w:rsidR="00CD17A7">
        <w:rPr>
          <w:rFonts w:eastAsia="Times New Roman" w:cstheme="minorHAnsi"/>
          <w:color w:val="000000" w:themeColor="text1"/>
          <w:sz w:val="24"/>
          <w:szCs w:val="24"/>
          <w:lang w:val="en-GB" w:eastAsia="en-GB"/>
        </w:rPr>
        <w:t>P</w:t>
      </w:r>
      <w:r w:rsidR="00C168A7" w:rsidRPr="00D73B0F">
        <w:rPr>
          <w:rFonts w:eastAsia="Times New Roman" w:cstheme="minorHAnsi"/>
          <w:color w:val="0B0C0C"/>
          <w:sz w:val="24"/>
          <w:szCs w:val="24"/>
          <w:lang w:val="en-GB" w:eastAsia="en-GB"/>
        </w:rPr>
        <w:t>eople</w:t>
      </w:r>
      <w:r w:rsidR="00CD17A7">
        <w:rPr>
          <w:rFonts w:eastAsia="Times New Roman" w:cstheme="minorHAnsi"/>
          <w:color w:val="0B0C0C"/>
          <w:sz w:val="24"/>
          <w:szCs w:val="24"/>
          <w:lang w:val="en-GB" w:eastAsia="en-GB"/>
        </w:rPr>
        <w:t>”</w:t>
      </w:r>
      <w:r w:rsidR="00C168A7" w:rsidRPr="00D73B0F">
        <w:rPr>
          <w:rFonts w:eastAsia="Times New Roman" w:cstheme="minorHAnsi"/>
          <w:color w:val="0B0C0C"/>
          <w:sz w:val="24"/>
          <w:szCs w:val="24"/>
          <w:lang w:val="en-GB" w:eastAsia="en-GB"/>
        </w:rPr>
        <w:t xml:space="preserve"> </w:t>
      </w:r>
      <w:r w:rsidR="003F3661">
        <w:rPr>
          <w:rFonts w:eastAsia="Times New Roman" w:cstheme="minorHAnsi"/>
          <w:color w:val="0B0C0C"/>
          <w:sz w:val="24"/>
          <w:szCs w:val="24"/>
          <w:lang w:val="en-GB" w:eastAsia="en-GB"/>
        </w:rPr>
        <w:t xml:space="preserve">theme </w:t>
      </w:r>
      <w:r w:rsidR="00C168A7" w:rsidRPr="00D73B0F">
        <w:rPr>
          <w:rFonts w:eastAsia="Times New Roman" w:cstheme="minorHAnsi"/>
          <w:color w:val="0B0C0C"/>
          <w:sz w:val="24"/>
          <w:szCs w:val="24"/>
          <w:lang w:val="en-GB" w:eastAsia="en-GB"/>
        </w:rPr>
        <w:t xml:space="preserve">outcomes </w:t>
      </w:r>
      <w:r>
        <w:rPr>
          <w:rFonts w:eastAsia="Times New Roman" w:cstheme="minorHAnsi"/>
          <w:color w:val="0B0C0C"/>
          <w:sz w:val="24"/>
          <w:szCs w:val="24"/>
          <w:lang w:val="en-GB" w:eastAsia="en-GB"/>
        </w:rPr>
        <w:t>include</w:t>
      </w:r>
      <w:r w:rsidR="00CD17A7">
        <w:rPr>
          <w:rFonts w:eastAsia="Times New Roman" w:cstheme="minorHAnsi"/>
          <w:color w:val="0B0C0C"/>
          <w:sz w:val="24"/>
          <w:szCs w:val="24"/>
          <w:lang w:val="en-GB" w:eastAsia="en-GB"/>
        </w:rPr>
        <w:t>;</w:t>
      </w:r>
      <w:r w:rsidR="00C168A7" w:rsidRPr="00D73B0F">
        <w:rPr>
          <w:rFonts w:eastAsia="Times New Roman" w:cstheme="minorHAnsi"/>
          <w:color w:val="0B0C0C"/>
          <w:sz w:val="24"/>
          <w:szCs w:val="24"/>
          <w:lang w:val="en-GB" w:eastAsia="en-GB"/>
        </w:rPr>
        <w:t xml:space="preserve"> (v) </w:t>
      </w:r>
      <w:r>
        <w:rPr>
          <w:rFonts w:eastAsia="Times New Roman" w:cstheme="minorHAnsi"/>
          <w:color w:val="0B0C0C"/>
          <w:sz w:val="24"/>
          <w:szCs w:val="24"/>
          <w:lang w:val="en-GB" w:eastAsia="en-GB"/>
        </w:rPr>
        <w:t>deliver</w:t>
      </w:r>
      <w:r w:rsidR="00CD17A7">
        <w:rPr>
          <w:rFonts w:eastAsia="Times New Roman" w:cstheme="minorHAnsi"/>
          <w:color w:val="0B0C0C"/>
          <w:sz w:val="24"/>
          <w:szCs w:val="24"/>
          <w:lang w:val="en-GB" w:eastAsia="en-GB"/>
        </w:rPr>
        <w:t xml:space="preserve">y of </w:t>
      </w:r>
      <w:r w:rsidR="00C168A7" w:rsidRPr="00D73B0F">
        <w:rPr>
          <w:rFonts w:eastAsia="Times New Roman" w:cstheme="minorHAnsi"/>
          <w:color w:val="0B0C0C"/>
          <w:sz w:val="24"/>
          <w:szCs w:val="24"/>
          <w:lang w:val="en-GB" w:eastAsia="en-GB"/>
        </w:rPr>
        <w:t xml:space="preserve">greater public engagement in land management.  </w:t>
      </w:r>
      <w:r>
        <w:rPr>
          <w:rFonts w:eastAsia="Times New Roman" w:cstheme="minorHAnsi"/>
          <w:color w:val="0B0C0C"/>
          <w:sz w:val="24"/>
          <w:szCs w:val="24"/>
          <w:lang w:val="en-GB" w:eastAsia="en-GB"/>
        </w:rPr>
        <w:t xml:space="preserve">And </w:t>
      </w:r>
      <w:r w:rsidR="00CE2C4C">
        <w:rPr>
          <w:rFonts w:eastAsia="Times New Roman" w:cstheme="minorHAnsi"/>
          <w:color w:val="0B0C0C"/>
          <w:sz w:val="24"/>
          <w:szCs w:val="24"/>
          <w:lang w:val="en-GB" w:eastAsia="en-GB"/>
        </w:rPr>
        <w:t>“</w:t>
      </w:r>
      <w:r w:rsidR="00C168A7" w:rsidRPr="00D73B0F">
        <w:rPr>
          <w:rFonts w:eastAsia="Times New Roman" w:cstheme="minorHAnsi"/>
          <w:color w:val="0B0C0C"/>
          <w:sz w:val="24"/>
          <w:szCs w:val="24"/>
          <w:lang w:val="en-GB" w:eastAsia="en-GB"/>
        </w:rPr>
        <w:t>place</w:t>
      </w:r>
      <w:r w:rsidR="00CD17A7">
        <w:rPr>
          <w:rFonts w:eastAsia="Times New Roman" w:cstheme="minorHAnsi"/>
          <w:color w:val="0B0C0C"/>
          <w:sz w:val="24"/>
          <w:szCs w:val="24"/>
          <w:lang w:val="en-GB" w:eastAsia="en-GB"/>
        </w:rPr>
        <w:t>”</w:t>
      </w:r>
      <w:r w:rsidR="00C168A7" w:rsidRPr="00D73B0F">
        <w:rPr>
          <w:rFonts w:eastAsia="Times New Roman" w:cstheme="minorHAnsi"/>
          <w:color w:val="0B0C0C"/>
          <w:sz w:val="24"/>
          <w:szCs w:val="24"/>
          <w:lang w:val="en-GB" w:eastAsia="en-GB"/>
        </w:rPr>
        <w:t xml:space="preserve"> </w:t>
      </w:r>
      <w:r w:rsidR="003F3661">
        <w:rPr>
          <w:rFonts w:eastAsia="Times New Roman" w:cstheme="minorHAnsi"/>
          <w:color w:val="0B0C0C"/>
          <w:sz w:val="24"/>
          <w:szCs w:val="24"/>
          <w:lang w:val="en-GB" w:eastAsia="en-GB"/>
        </w:rPr>
        <w:t xml:space="preserve">theme </w:t>
      </w:r>
      <w:r w:rsidR="00C168A7" w:rsidRPr="00D73B0F">
        <w:rPr>
          <w:rFonts w:eastAsia="Times New Roman" w:cstheme="minorHAnsi"/>
          <w:color w:val="0B0C0C"/>
          <w:sz w:val="24"/>
          <w:szCs w:val="24"/>
          <w:lang w:val="en-GB" w:eastAsia="en-GB"/>
        </w:rPr>
        <w:t xml:space="preserve">outcomes </w:t>
      </w:r>
      <w:r w:rsidR="00CE2C4C">
        <w:rPr>
          <w:rFonts w:eastAsia="Times New Roman" w:cstheme="minorHAnsi"/>
          <w:color w:val="0B0C0C"/>
          <w:sz w:val="24"/>
          <w:szCs w:val="24"/>
          <w:lang w:val="en-GB" w:eastAsia="en-GB"/>
        </w:rPr>
        <w:t>include</w:t>
      </w:r>
      <w:r w:rsidR="00CD17A7">
        <w:rPr>
          <w:rFonts w:eastAsia="Times New Roman" w:cstheme="minorHAnsi"/>
          <w:color w:val="0B0C0C"/>
          <w:sz w:val="24"/>
          <w:szCs w:val="24"/>
          <w:lang w:val="en-GB" w:eastAsia="en-GB"/>
        </w:rPr>
        <w:t>;</w:t>
      </w:r>
      <w:r w:rsidR="00C168A7" w:rsidRPr="00D73B0F">
        <w:rPr>
          <w:rFonts w:eastAsia="Times New Roman" w:cstheme="minorHAnsi"/>
          <w:color w:val="0B0C0C"/>
          <w:sz w:val="24"/>
          <w:szCs w:val="24"/>
          <w:lang w:val="en-GB" w:eastAsia="en-GB"/>
        </w:rPr>
        <w:t xml:space="preserve"> (v</w:t>
      </w:r>
      <w:r w:rsidR="007D42C8">
        <w:rPr>
          <w:rFonts w:eastAsia="Times New Roman" w:cstheme="minorHAnsi"/>
          <w:color w:val="0B0C0C"/>
          <w:sz w:val="24"/>
          <w:szCs w:val="24"/>
          <w:lang w:val="en-GB" w:eastAsia="en-GB"/>
        </w:rPr>
        <w:t>i</w:t>
      </w:r>
      <w:r w:rsidR="00C168A7" w:rsidRPr="00D73B0F">
        <w:rPr>
          <w:rFonts w:eastAsia="Times New Roman" w:cstheme="minorHAnsi"/>
          <w:color w:val="0B0C0C"/>
          <w:sz w:val="24"/>
          <w:szCs w:val="24"/>
          <w:lang w:val="en-GB" w:eastAsia="en-GB"/>
        </w:rPr>
        <w:t xml:space="preserve">) </w:t>
      </w:r>
      <w:r w:rsidR="00CE2C4C">
        <w:rPr>
          <w:rFonts w:eastAsia="Times New Roman" w:cstheme="minorHAnsi"/>
          <w:color w:val="0B0C0C"/>
          <w:sz w:val="24"/>
          <w:szCs w:val="24"/>
          <w:lang w:val="en-GB" w:eastAsia="en-GB"/>
        </w:rPr>
        <w:t>reinforc</w:t>
      </w:r>
      <w:r w:rsidR="00CD17A7">
        <w:rPr>
          <w:rFonts w:eastAsia="Times New Roman" w:cstheme="minorHAnsi"/>
          <w:color w:val="0B0C0C"/>
          <w:sz w:val="24"/>
          <w:szCs w:val="24"/>
          <w:lang w:val="en-GB" w:eastAsia="en-GB"/>
        </w:rPr>
        <w:t>ing</w:t>
      </w:r>
      <w:r w:rsidR="00CE2C4C">
        <w:rPr>
          <w:rFonts w:eastAsia="Times New Roman" w:cstheme="minorHAnsi"/>
          <w:color w:val="0B0C0C"/>
          <w:sz w:val="24"/>
          <w:szCs w:val="24"/>
          <w:lang w:val="en-GB" w:eastAsia="en-GB"/>
        </w:rPr>
        <w:t xml:space="preserve"> or enhanc</w:t>
      </w:r>
      <w:r w:rsidR="00CD17A7">
        <w:rPr>
          <w:rFonts w:eastAsia="Times New Roman" w:cstheme="minorHAnsi"/>
          <w:color w:val="0B0C0C"/>
          <w:sz w:val="24"/>
          <w:szCs w:val="24"/>
          <w:lang w:val="en-GB" w:eastAsia="en-GB"/>
        </w:rPr>
        <w:t>ing</w:t>
      </w:r>
      <w:r w:rsidR="00CE2C4C">
        <w:rPr>
          <w:rFonts w:eastAsia="Times New Roman" w:cstheme="minorHAnsi"/>
          <w:color w:val="0B0C0C"/>
          <w:sz w:val="24"/>
          <w:szCs w:val="24"/>
          <w:lang w:val="en-GB" w:eastAsia="en-GB"/>
        </w:rPr>
        <w:t xml:space="preserve"> </w:t>
      </w:r>
      <w:r w:rsidR="002E285C">
        <w:rPr>
          <w:rFonts w:eastAsia="Times New Roman" w:cstheme="minorHAnsi"/>
          <w:color w:val="0B0C0C"/>
          <w:sz w:val="24"/>
          <w:szCs w:val="24"/>
          <w:lang w:val="en-GB" w:eastAsia="en-GB"/>
        </w:rPr>
        <w:t>landscape</w:t>
      </w:r>
      <w:r w:rsidR="00C168A7" w:rsidRPr="00D73B0F">
        <w:rPr>
          <w:rFonts w:eastAsia="Times New Roman" w:cstheme="minorHAnsi"/>
          <w:color w:val="0B0C0C"/>
          <w:sz w:val="24"/>
          <w:szCs w:val="24"/>
          <w:lang w:val="en-GB" w:eastAsia="en-GB"/>
        </w:rPr>
        <w:t xml:space="preserve"> quality and character</w:t>
      </w:r>
      <w:r w:rsidR="00CE2C4C">
        <w:rPr>
          <w:rFonts w:eastAsia="Times New Roman" w:cstheme="minorHAnsi"/>
          <w:color w:val="0B0C0C"/>
          <w:sz w:val="24"/>
          <w:szCs w:val="24"/>
          <w:lang w:val="en-GB" w:eastAsia="en-GB"/>
        </w:rPr>
        <w:t xml:space="preserve">, </w:t>
      </w:r>
      <w:r w:rsidR="00C168A7" w:rsidRPr="00D73B0F">
        <w:rPr>
          <w:rFonts w:eastAsia="Times New Roman" w:cstheme="minorHAnsi"/>
          <w:color w:val="0B0C0C"/>
          <w:sz w:val="24"/>
          <w:szCs w:val="24"/>
          <w:lang w:val="en-GB" w:eastAsia="en-GB"/>
        </w:rPr>
        <w:t>and (v</w:t>
      </w:r>
      <w:r w:rsidR="007D42C8">
        <w:rPr>
          <w:rFonts w:eastAsia="Times New Roman" w:cstheme="minorHAnsi"/>
          <w:color w:val="0B0C0C"/>
          <w:sz w:val="24"/>
          <w:szCs w:val="24"/>
          <w:lang w:val="en-GB" w:eastAsia="en-GB"/>
        </w:rPr>
        <w:t>i</w:t>
      </w:r>
      <w:r w:rsidR="00C168A7" w:rsidRPr="00D73B0F">
        <w:rPr>
          <w:rFonts w:eastAsia="Times New Roman" w:cstheme="minorHAnsi"/>
          <w:color w:val="0B0C0C"/>
          <w:sz w:val="24"/>
          <w:szCs w:val="24"/>
          <w:lang w:val="en-GB" w:eastAsia="en-GB"/>
        </w:rPr>
        <w:t>i) increas</w:t>
      </w:r>
      <w:r w:rsidR="00CD17A7">
        <w:rPr>
          <w:rFonts w:eastAsia="Times New Roman" w:cstheme="minorHAnsi"/>
          <w:color w:val="0B0C0C"/>
          <w:sz w:val="24"/>
          <w:szCs w:val="24"/>
          <w:lang w:val="en-GB" w:eastAsia="en-GB"/>
        </w:rPr>
        <w:t>ing</w:t>
      </w:r>
      <w:r w:rsidR="00C168A7" w:rsidRPr="00D73B0F">
        <w:rPr>
          <w:rFonts w:eastAsia="Times New Roman" w:cstheme="minorHAnsi"/>
          <w:color w:val="0B0C0C"/>
          <w:sz w:val="24"/>
          <w:szCs w:val="24"/>
          <w:lang w:val="en-GB" w:eastAsia="en-GB"/>
        </w:rPr>
        <w:t xml:space="preserve"> the </w:t>
      </w:r>
      <w:r w:rsidR="00CD17A7">
        <w:rPr>
          <w:rFonts w:eastAsia="Times New Roman" w:cstheme="minorHAnsi"/>
          <w:color w:val="0B0C0C"/>
          <w:sz w:val="24"/>
          <w:szCs w:val="24"/>
          <w:lang w:val="en-GB" w:eastAsia="en-GB"/>
        </w:rPr>
        <w:t xml:space="preserve">economic </w:t>
      </w:r>
      <w:r w:rsidR="00C168A7" w:rsidRPr="00D73B0F">
        <w:rPr>
          <w:rFonts w:eastAsia="Times New Roman" w:cstheme="minorHAnsi"/>
          <w:color w:val="0B0C0C"/>
          <w:sz w:val="24"/>
          <w:szCs w:val="24"/>
          <w:lang w:val="en-GB" w:eastAsia="en-GB"/>
        </w:rPr>
        <w:t>resilience of nature-friendly sustainable farm businesses</w:t>
      </w:r>
      <w:r w:rsidR="00CE2C4C">
        <w:rPr>
          <w:rFonts w:eastAsia="Times New Roman" w:cstheme="minorHAnsi"/>
          <w:color w:val="0B0C0C"/>
          <w:sz w:val="24"/>
          <w:szCs w:val="24"/>
          <w:lang w:val="en-GB" w:eastAsia="en-GB"/>
        </w:rPr>
        <w:t xml:space="preserve"> </w:t>
      </w:r>
      <w:r w:rsidR="00CD17A7">
        <w:rPr>
          <w:rFonts w:eastAsia="Times New Roman" w:cstheme="minorHAnsi"/>
          <w:color w:val="0B0C0C"/>
          <w:sz w:val="24"/>
          <w:szCs w:val="24"/>
          <w:lang w:val="en-GB" w:eastAsia="en-GB"/>
        </w:rPr>
        <w:t xml:space="preserve">- </w:t>
      </w:r>
      <w:r w:rsidR="00CE2C4C">
        <w:rPr>
          <w:rFonts w:eastAsia="Times New Roman" w:cstheme="minorHAnsi"/>
          <w:color w:val="0B0C0C"/>
          <w:sz w:val="24"/>
          <w:szCs w:val="24"/>
          <w:lang w:val="en-GB" w:eastAsia="en-GB"/>
        </w:rPr>
        <w:t xml:space="preserve">because of the </w:t>
      </w:r>
      <w:r w:rsidR="00C168A7" w:rsidRPr="00D73B0F">
        <w:rPr>
          <w:rFonts w:eastAsia="Times New Roman" w:cstheme="minorHAnsi"/>
          <w:color w:val="0B0C0C"/>
          <w:sz w:val="24"/>
          <w:szCs w:val="24"/>
          <w:lang w:val="en-GB" w:eastAsia="en-GB"/>
        </w:rPr>
        <w:t>contribut</w:t>
      </w:r>
      <w:r w:rsidR="00CE2C4C">
        <w:rPr>
          <w:rFonts w:eastAsia="Times New Roman" w:cstheme="minorHAnsi"/>
          <w:color w:val="0B0C0C"/>
          <w:sz w:val="24"/>
          <w:szCs w:val="24"/>
          <w:lang w:val="en-GB" w:eastAsia="en-GB"/>
        </w:rPr>
        <w:t xml:space="preserve">ion </w:t>
      </w:r>
      <w:r w:rsidR="00CD17A7">
        <w:rPr>
          <w:rFonts w:eastAsia="Times New Roman" w:cstheme="minorHAnsi"/>
          <w:color w:val="0B0C0C"/>
          <w:sz w:val="24"/>
          <w:szCs w:val="24"/>
          <w:lang w:val="en-GB" w:eastAsia="en-GB"/>
        </w:rPr>
        <w:t xml:space="preserve">they make to </w:t>
      </w:r>
      <w:r w:rsidR="00C168A7" w:rsidRPr="00D73B0F">
        <w:rPr>
          <w:rFonts w:eastAsia="Times New Roman" w:cstheme="minorHAnsi"/>
          <w:color w:val="0B0C0C"/>
          <w:sz w:val="24"/>
          <w:szCs w:val="24"/>
          <w:lang w:val="en-GB" w:eastAsia="en-GB"/>
        </w:rPr>
        <w:t>a more thriving local economy.</w:t>
      </w:r>
      <w:r>
        <w:rPr>
          <w:rFonts w:eastAsia="Times New Roman" w:cstheme="minorHAnsi"/>
          <w:color w:val="0B0C0C"/>
          <w:sz w:val="24"/>
          <w:szCs w:val="24"/>
          <w:lang w:val="en-GB" w:eastAsia="en-GB"/>
        </w:rPr>
        <w:t xml:space="preserve">  Although </w:t>
      </w:r>
      <w:r w:rsidR="00AF0B47">
        <w:rPr>
          <w:rFonts w:eastAsia="Times New Roman" w:cstheme="minorHAnsi"/>
          <w:color w:val="0B0C0C"/>
          <w:sz w:val="24"/>
          <w:szCs w:val="24"/>
          <w:lang w:val="en-GB" w:eastAsia="en-GB"/>
        </w:rPr>
        <w:t>some of th</w:t>
      </w:r>
      <w:r w:rsidR="00AF3D5E">
        <w:rPr>
          <w:rFonts w:eastAsia="Times New Roman" w:cstheme="minorHAnsi"/>
          <w:color w:val="0B0C0C"/>
          <w:sz w:val="24"/>
          <w:szCs w:val="24"/>
          <w:lang w:val="en-GB" w:eastAsia="en-GB"/>
        </w:rPr>
        <w:t xml:space="preserve">ese objectives </w:t>
      </w:r>
      <w:r w:rsidR="00AF0B47">
        <w:rPr>
          <w:rFonts w:eastAsia="Times New Roman" w:cstheme="minorHAnsi"/>
          <w:color w:val="0B0C0C"/>
          <w:sz w:val="24"/>
          <w:szCs w:val="24"/>
          <w:lang w:val="en-GB" w:eastAsia="en-GB"/>
        </w:rPr>
        <w:t xml:space="preserve">overlap with Countryside Stewardship and the proposed </w:t>
      </w:r>
      <w:r w:rsidR="007F77F3" w:rsidRPr="00501EC4">
        <w:rPr>
          <w:rFonts w:ascii="Calibri" w:hAnsi="Calibri" w:cs="Calibri"/>
          <w:color w:val="000000" w:themeColor="text1"/>
          <w:sz w:val="24"/>
          <w:szCs w:val="24"/>
        </w:rPr>
        <w:t>Environmental Land Management Scheme</w:t>
      </w:r>
      <w:r w:rsidR="007F77F3">
        <w:rPr>
          <w:rFonts w:eastAsia="Times New Roman" w:cstheme="minorHAnsi"/>
          <w:color w:val="0B0C0C"/>
          <w:sz w:val="24"/>
          <w:szCs w:val="24"/>
          <w:lang w:val="en-GB" w:eastAsia="en-GB"/>
        </w:rPr>
        <w:t xml:space="preserve"> (</w:t>
      </w:r>
      <w:r w:rsidR="00AF0B47">
        <w:rPr>
          <w:rFonts w:eastAsia="Times New Roman" w:cstheme="minorHAnsi"/>
          <w:color w:val="0B0C0C"/>
          <w:sz w:val="24"/>
          <w:szCs w:val="24"/>
          <w:lang w:val="en-GB" w:eastAsia="en-GB"/>
        </w:rPr>
        <w:t>ELMS</w:t>
      </w:r>
      <w:r w:rsidR="007F77F3">
        <w:rPr>
          <w:rFonts w:eastAsia="Times New Roman" w:cstheme="minorHAnsi"/>
          <w:color w:val="0B0C0C"/>
          <w:sz w:val="24"/>
          <w:szCs w:val="24"/>
          <w:lang w:val="en-GB" w:eastAsia="en-GB"/>
        </w:rPr>
        <w:t>)</w:t>
      </w:r>
      <w:r>
        <w:rPr>
          <w:rFonts w:eastAsia="Times New Roman" w:cstheme="minorHAnsi"/>
          <w:color w:val="0B0C0C"/>
          <w:sz w:val="24"/>
          <w:szCs w:val="24"/>
          <w:lang w:val="en-GB" w:eastAsia="en-GB"/>
        </w:rPr>
        <w:t>, th</w:t>
      </w:r>
      <w:r w:rsidR="00AF0B47">
        <w:rPr>
          <w:rFonts w:eastAsia="Times New Roman" w:cstheme="minorHAnsi"/>
          <w:color w:val="0B0C0C"/>
          <w:sz w:val="24"/>
          <w:szCs w:val="24"/>
          <w:lang w:val="en-GB" w:eastAsia="en-GB"/>
        </w:rPr>
        <w:t xml:space="preserve">is </w:t>
      </w:r>
      <w:r w:rsidR="00AF3D5E">
        <w:rPr>
          <w:rFonts w:eastAsia="Times New Roman" w:cstheme="minorHAnsi"/>
          <w:color w:val="0B0C0C"/>
          <w:sz w:val="24"/>
          <w:szCs w:val="24"/>
          <w:lang w:val="en-GB" w:eastAsia="en-GB"/>
        </w:rPr>
        <w:t xml:space="preserve">programme </w:t>
      </w:r>
      <w:r w:rsidR="00AF0B47">
        <w:rPr>
          <w:rFonts w:eastAsia="Times New Roman" w:cstheme="minorHAnsi"/>
          <w:color w:val="0B0C0C"/>
          <w:sz w:val="24"/>
          <w:szCs w:val="24"/>
          <w:lang w:val="en-GB" w:eastAsia="en-GB"/>
        </w:rPr>
        <w:t>is not an</w:t>
      </w:r>
      <w:r>
        <w:rPr>
          <w:rFonts w:eastAsia="Times New Roman" w:cstheme="minorHAnsi"/>
          <w:color w:val="0B0C0C"/>
          <w:sz w:val="24"/>
          <w:szCs w:val="24"/>
          <w:lang w:val="en-GB" w:eastAsia="en-GB"/>
        </w:rPr>
        <w:t xml:space="preserve"> </w:t>
      </w:r>
      <w:proofErr w:type="spellStart"/>
      <w:r w:rsidRPr="00D73B0F">
        <w:rPr>
          <w:rFonts w:eastAsia="Times New Roman" w:cstheme="minorHAnsi"/>
          <w:color w:val="000000" w:themeColor="text1"/>
          <w:sz w:val="24"/>
          <w:szCs w:val="24"/>
          <w:lang w:val="en-GB" w:eastAsia="en-GB"/>
        </w:rPr>
        <w:t>agri</w:t>
      </w:r>
      <w:proofErr w:type="spellEnd"/>
      <w:r w:rsidRPr="00D73B0F">
        <w:rPr>
          <w:rFonts w:eastAsia="Times New Roman" w:cstheme="minorHAnsi"/>
          <w:color w:val="000000" w:themeColor="text1"/>
          <w:sz w:val="24"/>
          <w:szCs w:val="24"/>
          <w:lang w:val="en-GB" w:eastAsia="en-GB"/>
        </w:rPr>
        <w:t>-environment scheme</w:t>
      </w:r>
      <w:r w:rsidR="00AF3D5E">
        <w:rPr>
          <w:rFonts w:eastAsia="Times New Roman" w:cstheme="minorHAnsi"/>
          <w:color w:val="000000" w:themeColor="text1"/>
          <w:sz w:val="24"/>
          <w:szCs w:val="24"/>
          <w:lang w:val="en-GB" w:eastAsia="en-GB"/>
        </w:rPr>
        <w:t xml:space="preserve">, which </w:t>
      </w:r>
      <w:r w:rsidR="00374BAF">
        <w:rPr>
          <w:rFonts w:eastAsia="Times New Roman" w:cstheme="minorHAnsi"/>
          <w:color w:val="000000" w:themeColor="text1"/>
          <w:sz w:val="24"/>
          <w:szCs w:val="24"/>
          <w:lang w:val="en-GB" w:eastAsia="en-GB"/>
        </w:rPr>
        <w:t xml:space="preserve">may allow </w:t>
      </w:r>
      <w:r>
        <w:rPr>
          <w:rFonts w:eastAsia="Times New Roman" w:cstheme="minorHAnsi"/>
          <w:color w:val="000000" w:themeColor="text1"/>
          <w:sz w:val="24"/>
          <w:szCs w:val="24"/>
          <w:lang w:val="en-GB" w:eastAsia="en-GB"/>
        </w:rPr>
        <w:t xml:space="preserve">compensation payments </w:t>
      </w:r>
      <w:r w:rsidR="00374BAF">
        <w:rPr>
          <w:rFonts w:eastAsia="Times New Roman" w:cstheme="minorHAnsi"/>
          <w:color w:val="000000" w:themeColor="text1"/>
          <w:sz w:val="24"/>
          <w:szCs w:val="24"/>
          <w:lang w:val="en-GB" w:eastAsia="en-GB"/>
        </w:rPr>
        <w:t>to be less</w:t>
      </w:r>
      <w:r w:rsidR="001B4324">
        <w:rPr>
          <w:rFonts w:eastAsia="Times New Roman" w:cstheme="minorHAnsi"/>
          <w:color w:val="000000" w:themeColor="text1"/>
          <w:sz w:val="24"/>
          <w:szCs w:val="24"/>
          <w:lang w:val="en-GB" w:eastAsia="en-GB"/>
        </w:rPr>
        <w:t xml:space="preserve"> </w:t>
      </w:r>
      <w:r>
        <w:rPr>
          <w:rFonts w:eastAsia="Times New Roman" w:cstheme="minorHAnsi"/>
          <w:color w:val="000000" w:themeColor="text1"/>
          <w:sz w:val="24"/>
          <w:szCs w:val="24"/>
          <w:lang w:val="en-GB" w:eastAsia="en-GB"/>
        </w:rPr>
        <w:t xml:space="preserve">restricted </w:t>
      </w:r>
      <w:r w:rsidR="00374BAF">
        <w:rPr>
          <w:rFonts w:eastAsia="Times New Roman" w:cstheme="minorHAnsi"/>
          <w:color w:val="000000" w:themeColor="text1"/>
          <w:sz w:val="24"/>
          <w:szCs w:val="24"/>
          <w:lang w:val="en-GB" w:eastAsia="en-GB"/>
        </w:rPr>
        <w:t>by</w:t>
      </w:r>
      <w:r>
        <w:rPr>
          <w:rFonts w:eastAsia="Times New Roman" w:cstheme="minorHAnsi"/>
          <w:color w:val="000000" w:themeColor="text1"/>
          <w:sz w:val="24"/>
          <w:szCs w:val="24"/>
          <w:lang w:val="en-GB" w:eastAsia="en-GB"/>
        </w:rPr>
        <w:t xml:space="preserve"> </w:t>
      </w:r>
      <w:r w:rsidR="00374BAF">
        <w:rPr>
          <w:rFonts w:eastAsia="Times New Roman" w:cstheme="minorHAnsi"/>
          <w:color w:val="000000" w:themeColor="text1"/>
          <w:sz w:val="24"/>
          <w:szCs w:val="24"/>
          <w:lang w:val="en-GB" w:eastAsia="en-GB"/>
        </w:rPr>
        <w:t xml:space="preserve">the </w:t>
      </w:r>
      <w:r>
        <w:rPr>
          <w:rFonts w:eastAsia="Times New Roman" w:cstheme="minorHAnsi"/>
          <w:color w:val="000000" w:themeColor="text1"/>
          <w:sz w:val="24"/>
          <w:szCs w:val="24"/>
          <w:lang w:val="en-GB" w:eastAsia="en-GB"/>
        </w:rPr>
        <w:t>“profit forgone and transaction costs”</w:t>
      </w:r>
      <w:r w:rsidR="00374BAF">
        <w:rPr>
          <w:rFonts w:eastAsia="Times New Roman" w:cstheme="minorHAnsi"/>
          <w:color w:val="000000" w:themeColor="text1"/>
          <w:sz w:val="24"/>
          <w:szCs w:val="24"/>
          <w:lang w:val="en-GB" w:eastAsia="en-GB"/>
        </w:rPr>
        <w:t xml:space="preserve"> compensatory calculation</w:t>
      </w:r>
      <w:r>
        <w:rPr>
          <w:rFonts w:eastAsia="Times New Roman" w:cstheme="minorHAnsi"/>
          <w:color w:val="000000" w:themeColor="text1"/>
          <w:sz w:val="24"/>
          <w:szCs w:val="24"/>
          <w:lang w:val="en-GB" w:eastAsia="en-GB"/>
        </w:rPr>
        <w:t>.</w:t>
      </w:r>
    </w:p>
    <w:p w14:paraId="105DEE86" w14:textId="55E5028D" w:rsidR="00AF0B47" w:rsidRDefault="00D1634B" w:rsidP="00024F95">
      <w:pPr>
        <w:shd w:val="clear" w:color="auto" w:fill="FFFFFF"/>
        <w:spacing w:after="300"/>
        <w:textAlignment w:val="baseline"/>
        <w:rPr>
          <w:rFonts w:cstheme="minorHAnsi"/>
          <w:sz w:val="24"/>
          <w:szCs w:val="24"/>
          <w:lang w:val="en-GB"/>
        </w:rPr>
      </w:pPr>
      <w:r>
        <w:rPr>
          <w:rFonts w:cs="Arial"/>
          <w:sz w:val="24"/>
          <w:szCs w:val="24"/>
        </w:rPr>
        <w:t>Th</w:t>
      </w:r>
      <w:r w:rsidR="003A18B9">
        <w:rPr>
          <w:rFonts w:cs="Arial"/>
          <w:sz w:val="24"/>
          <w:szCs w:val="24"/>
        </w:rPr>
        <w:t xml:space="preserve">e </w:t>
      </w:r>
      <w:r w:rsidR="00057717">
        <w:rPr>
          <w:rFonts w:cs="Arial"/>
          <w:sz w:val="24"/>
          <w:szCs w:val="24"/>
        </w:rPr>
        <w:t>PKR farmer</w:t>
      </w:r>
      <w:r>
        <w:rPr>
          <w:rFonts w:cs="Arial"/>
          <w:sz w:val="24"/>
          <w:szCs w:val="24"/>
        </w:rPr>
        <w:t xml:space="preserve"> s</w:t>
      </w:r>
      <w:r w:rsidR="003A18B9">
        <w:rPr>
          <w:rFonts w:cs="Arial"/>
          <w:sz w:val="24"/>
          <w:szCs w:val="24"/>
        </w:rPr>
        <w:t>urvey</w:t>
      </w:r>
      <w:r>
        <w:rPr>
          <w:rFonts w:cs="Arial"/>
          <w:sz w:val="24"/>
          <w:szCs w:val="24"/>
        </w:rPr>
        <w:t xml:space="preserve"> show</w:t>
      </w:r>
      <w:r w:rsidR="003178BB">
        <w:rPr>
          <w:rFonts w:cs="Arial"/>
          <w:sz w:val="24"/>
          <w:szCs w:val="24"/>
        </w:rPr>
        <w:t>s</w:t>
      </w:r>
      <w:r>
        <w:rPr>
          <w:rFonts w:cs="Arial"/>
          <w:sz w:val="24"/>
          <w:szCs w:val="24"/>
        </w:rPr>
        <w:t xml:space="preserve"> </w:t>
      </w:r>
      <w:r w:rsidR="00600A8E">
        <w:rPr>
          <w:rFonts w:cs="Arial"/>
          <w:sz w:val="24"/>
          <w:szCs w:val="24"/>
        </w:rPr>
        <w:t xml:space="preserve">the ways in which </w:t>
      </w:r>
      <w:r w:rsidR="00057717">
        <w:rPr>
          <w:rFonts w:cs="Arial"/>
          <w:sz w:val="24"/>
          <w:szCs w:val="24"/>
        </w:rPr>
        <w:t>PKR farmers support these “</w:t>
      </w:r>
      <w:r w:rsidR="00AF0B47">
        <w:rPr>
          <w:rFonts w:cs="Arial"/>
          <w:sz w:val="24"/>
          <w:szCs w:val="24"/>
        </w:rPr>
        <w:t>f</w:t>
      </w:r>
      <w:r w:rsidR="00057717">
        <w:rPr>
          <w:rFonts w:cs="Arial"/>
          <w:sz w:val="24"/>
          <w:szCs w:val="24"/>
        </w:rPr>
        <w:t xml:space="preserve">arming in </w:t>
      </w:r>
      <w:r w:rsidR="0099479D">
        <w:rPr>
          <w:rFonts w:cs="Arial"/>
          <w:sz w:val="24"/>
          <w:szCs w:val="24"/>
        </w:rPr>
        <w:t>P</w:t>
      </w:r>
      <w:r w:rsidR="00057717">
        <w:rPr>
          <w:rFonts w:cs="Arial"/>
          <w:sz w:val="24"/>
          <w:szCs w:val="24"/>
        </w:rPr>
        <w:t xml:space="preserve">rotected </w:t>
      </w:r>
      <w:r w:rsidR="0099479D">
        <w:rPr>
          <w:rFonts w:cs="Arial"/>
          <w:sz w:val="24"/>
          <w:szCs w:val="24"/>
        </w:rPr>
        <w:t>L</w:t>
      </w:r>
      <w:r w:rsidR="00057717">
        <w:rPr>
          <w:rFonts w:cs="Arial"/>
          <w:sz w:val="24"/>
          <w:szCs w:val="24"/>
        </w:rPr>
        <w:t>andscape” objectives</w:t>
      </w:r>
      <w:r w:rsidR="00600A8E">
        <w:rPr>
          <w:rFonts w:cs="Arial"/>
          <w:sz w:val="24"/>
          <w:szCs w:val="24"/>
        </w:rPr>
        <w:t>.  T</w:t>
      </w:r>
      <w:r w:rsidR="0099479D">
        <w:rPr>
          <w:rFonts w:cs="Arial"/>
          <w:sz w:val="24"/>
          <w:szCs w:val="24"/>
        </w:rPr>
        <w:t>hey</w:t>
      </w:r>
      <w:r w:rsidR="00D67679">
        <w:rPr>
          <w:rFonts w:eastAsiaTheme="minorEastAsia" w:hAnsi="Calibri"/>
          <w:color w:val="000000" w:themeColor="text1"/>
          <w:kern w:val="24"/>
          <w:sz w:val="24"/>
          <w:szCs w:val="24"/>
        </w:rPr>
        <w:t xml:space="preserve"> improve habitat biodiversity </w:t>
      </w:r>
      <w:r w:rsidR="0099479D">
        <w:rPr>
          <w:rFonts w:eastAsiaTheme="minorEastAsia" w:hAnsi="Calibri"/>
          <w:color w:val="000000" w:themeColor="text1"/>
          <w:kern w:val="24"/>
          <w:sz w:val="24"/>
          <w:szCs w:val="24"/>
        </w:rPr>
        <w:t xml:space="preserve">- </w:t>
      </w:r>
      <w:r w:rsidR="00D67679">
        <w:rPr>
          <w:rFonts w:eastAsiaTheme="minorEastAsia" w:hAnsi="Calibri"/>
          <w:color w:val="000000" w:themeColor="text1"/>
          <w:kern w:val="24"/>
          <w:sz w:val="24"/>
          <w:szCs w:val="24"/>
        </w:rPr>
        <w:t>through conservation grazing</w:t>
      </w:r>
      <w:r w:rsidR="003456F2">
        <w:rPr>
          <w:rFonts w:eastAsiaTheme="minorEastAsia" w:hAnsi="Calibri"/>
          <w:color w:val="000000" w:themeColor="text1"/>
          <w:kern w:val="24"/>
          <w:sz w:val="24"/>
          <w:szCs w:val="24"/>
        </w:rPr>
        <w:t xml:space="preserve">, support livestock </w:t>
      </w:r>
      <w:r w:rsidR="00C168A7">
        <w:rPr>
          <w:rFonts w:eastAsiaTheme="minorEastAsia" w:hAnsi="Calibri"/>
          <w:color w:val="000000" w:themeColor="text1"/>
          <w:kern w:val="24"/>
          <w:sz w:val="24"/>
          <w:szCs w:val="24"/>
        </w:rPr>
        <w:t xml:space="preserve">genetic </w:t>
      </w:r>
      <w:r w:rsidR="003456F2">
        <w:rPr>
          <w:rFonts w:eastAsiaTheme="minorEastAsia" w:hAnsi="Calibri"/>
          <w:color w:val="000000" w:themeColor="text1"/>
          <w:kern w:val="24"/>
          <w:sz w:val="24"/>
          <w:szCs w:val="24"/>
        </w:rPr>
        <w:t xml:space="preserve">diversity </w:t>
      </w:r>
      <w:r w:rsidR="0099479D">
        <w:rPr>
          <w:rFonts w:eastAsiaTheme="minorEastAsia" w:hAnsi="Calibri"/>
          <w:color w:val="000000" w:themeColor="text1"/>
          <w:kern w:val="24"/>
          <w:sz w:val="24"/>
          <w:szCs w:val="24"/>
        </w:rPr>
        <w:t xml:space="preserve">- </w:t>
      </w:r>
      <w:r w:rsidR="003456F2">
        <w:rPr>
          <w:rFonts w:eastAsiaTheme="minorEastAsia" w:hAnsi="Calibri"/>
          <w:color w:val="000000" w:themeColor="text1"/>
          <w:kern w:val="24"/>
          <w:sz w:val="24"/>
          <w:szCs w:val="24"/>
        </w:rPr>
        <w:t xml:space="preserve">by finishing </w:t>
      </w:r>
      <w:r w:rsidR="00D67679">
        <w:rPr>
          <w:rFonts w:eastAsiaTheme="minorEastAsia" w:hAnsi="Calibri"/>
          <w:color w:val="000000" w:themeColor="text1"/>
          <w:kern w:val="24"/>
          <w:sz w:val="24"/>
          <w:szCs w:val="24"/>
        </w:rPr>
        <w:t>distinctive native breeds</w:t>
      </w:r>
      <w:r w:rsidR="003178BB">
        <w:rPr>
          <w:rFonts w:eastAsiaTheme="minorEastAsia" w:hAnsi="Calibri"/>
          <w:color w:val="000000" w:themeColor="text1"/>
          <w:kern w:val="24"/>
          <w:sz w:val="24"/>
          <w:szCs w:val="24"/>
        </w:rPr>
        <w:t>.</w:t>
      </w:r>
      <w:r w:rsidR="0099479D">
        <w:rPr>
          <w:rFonts w:eastAsiaTheme="minorEastAsia" w:hAnsi="Calibri"/>
          <w:color w:val="000000" w:themeColor="text1"/>
          <w:kern w:val="24"/>
          <w:sz w:val="24"/>
          <w:szCs w:val="24"/>
        </w:rPr>
        <w:t xml:space="preserve"> </w:t>
      </w:r>
      <w:r w:rsidR="003178BB">
        <w:rPr>
          <w:rFonts w:eastAsiaTheme="minorEastAsia" w:hAnsi="Calibri"/>
          <w:color w:val="000000" w:themeColor="text1"/>
          <w:kern w:val="24"/>
          <w:sz w:val="24"/>
          <w:szCs w:val="24"/>
        </w:rPr>
        <w:t xml:space="preserve"> </w:t>
      </w:r>
      <w:r w:rsidR="00600A8E">
        <w:rPr>
          <w:rFonts w:eastAsiaTheme="minorEastAsia" w:hAnsi="Calibri"/>
          <w:color w:val="000000" w:themeColor="text1"/>
          <w:kern w:val="24"/>
          <w:sz w:val="24"/>
          <w:szCs w:val="24"/>
        </w:rPr>
        <w:t>Further</w:t>
      </w:r>
      <w:r w:rsidR="00FF6251" w:rsidRPr="00EC266E">
        <w:rPr>
          <w:rFonts w:cs="Arial"/>
          <w:sz w:val="24"/>
          <w:szCs w:val="24"/>
          <w:lang w:val="en-GB"/>
        </w:rPr>
        <w:t xml:space="preserve"> loss of private kill services </w:t>
      </w:r>
      <w:r w:rsidR="003456F2">
        <w:rPr>
          <w:rFonts w:cs="Arial"/>
          <w:sz w:val="24"/>
          <w:szCs w:val="24"/>
          <w:lang w:val="en-GB"/>
        </w:rPr>
        <w:t xml:space="preserve">will result in land use change as </w:t>
      </w:r>
      <w:r w:rsidR="00FF6251" w:rsidRPr="00EC266E">
        <w:rPr>
          <w:rFonts w:cs="Arial"/>
          <w:sz w:val="24"/>
          <w:szCs w:val="24"/>
          <w:lang w:val="en-GB"/>
        </w:rPr>
        <w:t xml:space="preserve">grassland </w:t>
      </w:r>
      <w:r w:rsidR="003456F2">
        <w:rPr>
          <w:rFonts w:cs="Arial"/>
          <w:sz w:val="24"/>
          <w:szCs w:val="24"/>
          <w:lang w:val="en-GB"/>
        </w:rPr>
        <w:t xml:space="preserve">is converted </w:t>
      </w:r>
      <w:r w:rsidR="00C14BAC">
        <w:rPr>
          <w:rFonts w:cs="Arial"/>
          <w:sz w:val="24"/>
          <w:szCs w:val="24"/>
          <w:lang w:val="en-GB"/>
        </w:rPr>
        <w:t>for arable cropping,</w:t>
      </w:r>
      <w:r w:rsidR="003456F2">
        <w:rPr>
          <w:rFonts w:cs="Arial"/>
          <w:sz w:val="24"/>
          <w:szCs w:val="24"/>
          <w:lang w:val="en-GB"/>
        </w:rPr>
        <w:t xml:space="preserve"> </w:t>
      </w:r>
      <w:r w:rsidR="003178BB">
        <w:rPr>
          <w:rFonts w:cs="Arial"/>
          <w:sz w:val="24"/>
          <w:szCs w:val="24"/>
          <w:lang w:val="en-GB"/>
        </w:rPr>
        <w:t xml:space="preserve">which will </w:t>
      </w:r>
      <w:r w:rsidR="003456F2">
        <w:rPr>
          <w:rFonts w:cs="Arial"/>
          <w:sz w:val="24"/>
          <w:szCs w:val="24"/>
          <w:lang w:val="en-GB"/>
        </w:rPr>
        <w:t xml:space="preserve">result in </w:t>
      </w:r>
      <w:r w:rsidR="00C14BAC">
        <w:rPr>
          <w:rFonts w:cs="Arial"/>
          <w:sz w:val="24"/>
          <w:szCs w:val="24"/>
          <w:lang w:val="en-GB"/>
        </w:rPr>
        <w:t xml:space="preserve">an immediate </w:t>
      </w:r>
      <w:r w:rsidR="003456F2">
        <w:rPr>
          <w:rFonts w:cs="Arial"/>
          <w:sz w:val="24"/>
          <w:szCs w:val="24"/>
          <w:lang w:val="en-GB"/>
        </w:rPr>
        <w:t xml:space="preserve">increase </w:t>
      </w:r>
      <w:r w:rsidR="00C14BAC">
        <w:rPr>
          <w:rFonts w:cs="Arial"/>
          <w:sz w:val="24"/>
          <w:szCs w:val="24"/>
          <w:lang w:val="en-GB"/>
        </w:rPr>
        <w:t xml:space="preserve">in </w:t>
      </w:r>
      <w:r w:rsidR="003456F2">
        <w:rPr>
          <w:rFonts w:cs="Arial"/>
          <w:sz w:val="24"/>
          <w:szCs w:val="24"/>
          <w:lang w:val="en-GB"/>
        </w:rPr>
        <w:t>greenhouse gas emissions and reduc</w:t>
      </w:r>
      <w:r w:rsidR="00C14BAC">
        <w:rPr>
          <w:rFonts w:cs="Arial"/>
          <w:sz w:val="24"/>
          <w:szCs w:val="24"/>
          <w:lang w:val="en-GB"/>
        </w:rPr>
        <w:t>e</w:t>
      </w:r>
      <w:r w:rsidR="003178BB">
        <w:rPr>
          <w:rFonts w:cs="Arial"/>
          <w:sz w:val="24"/>
          <w:szCs w:val="24"/>
          <w:lang w:val="en-GB"/>
        </w:rPr>
        <w:t xml:space="preserve"> the </w:t>
      </w:r>
      <w:r w:rsidR="00C14BAC">
        <w:rPr>
          <w:rFonts w:cs="Arial"/>
          <w:sz w:val="24"/>
          <w:szCs w:val="24"/>
          <w:lang w:val="en-GB"/>
        </w:rPr>
        <w:t xml:space="preserve">capacity </w:t>
      </w:r>
      <w:r w:rsidR="003178BB">
        <w:rPr>
          <w:rFonts w:cs="Arial"/>
          <w:sz w:val="24"/>
          <w:szCs w:val="24"/>
          <w:lang w:val="en-GB"/>
        </w:rPr>
        <w:t>of</w:t>
      </w:r>
      <w:r w:rsidR="003456F2">
        <w:rPr>
          <w:rFonts w:cs="Arial"/>
          <w:sz w:val="24"/>
          <w:szCs w:val="24"/>
          <w:lang w:val="en-GB"/>
        </w:rPr>
        <w:t xml:space="preserve"> soil </w:t>
      </w:r>
      <w:r w:rsidR="00C14BAC">
        <w:rPr>
          <w:rFonts w:cs="Arial"/>
          <w:sz w:val="24"/>
          <w:szCs w:val="24"/>
          <w:lang w:val="en-GB"/>
        </w:rPr>
        <w:t xml:space="preserve">to </w:t>
      </w:r>
      <w:r w:rsidR="00FF6251">
        <w:rPr>
          <w:rFonts w:cs="Arial"/>
          <w:sz w:val="24"/>
          <w:szCs w:val="24"/>
          <w:lang w:val="en-GB"/>
        </w:rPr>
        <w:t xml:space="preserve">store </w:t>
      </w:r>
      <w:r w:rsidR="00FF6251" w:rsidRPr="00EC266E">
        <w:rPr>
          <w:rFonts w:cs="Arial"/>
          <w:sz w:val="24"/>
          <w:szCs w:val="24"/>
          <w:lang w:val="en-GB"/>
        </w:rPr>
        <w:t>carbon</w:t>
      </w:r>
      <w:r w:rsidR="00FF6251">
        <w:rPr>
          <w:rFonts w:cs="Arial"/>
          <w:sz w:val="24"/>
          <w:szCs w:val="24"/>
          <w:lang w:val="en-GB"/>
        </w:rPr>
        <w:t xml:space="preserve">.  </w:t>
      </w:r>
      <w:r w:rsidR="003178BB">
        <w:rPr>
          <w:rFonts w:cs="Arial"/>
          <w:sz w:val="24"/>
          <w:szCs w:val="24"/>
          <w:lang w:val="en-GB"/>
        </w:rPr>
        <w:t>F</w:t>
      </w:r>
      <w:r w:rsidR="003456F2">
        <w:rPr>
          <w:rFonts w:cs="Arial"/>
          <w:sz w:val="24"/>
          <w:szCs w:val="24"/>
          <w:lang w:val="en-GB"/>
        </w:rPr>
        <w:t xml:space="preserve">arming </w:t>
      </w:r>
      <w:r w:rsidR="00FF6251" w:rsidRPr="00EC266E">
        <w:rPr>
          <w:rFonts w:cs="Arial"/>
          <w:sz w:val="24"/>
          <w:szCs w:val="24"/>
          <w:lang w:val="en-GB"/>
        </w:rPr>
        <w:t>native breeds</w:t>
      </w:r>
      <w:r w:rsidR="003456F2">
        <w:rPr>
          <w:rFonts w:cs="Arial"/>
          <w:sz w:val="24"/>
          <w:szCs w:val="24"/>
          <w:lang w:val="en-GB"/>
        </w:rPr>
        <w:t xml:space="preserve"> </w:t>
      </w:r>
      <w:r w:rsidR="003178BB">
        <w:rPr>
          <w:rFonts w:cs="Arial"/>
          <w:sz w:val="24"/>
          <w:szCs w:val="24"/>
          <w:lang w:val="en-GB"/>
        </w:rPr>
        <w:t>not only</w:t>
      </w:r>
      <w:r w:rsidR="003456F2">
        <w:rPr>
          <w:rFonts w:cs="Arial"/>
          <w:sz w:val="24"/>
          <w:szCs w:val="24"/>
          <w:lang w:val="en-GB"/>
        </w:rPr>
        <w:t xml:space="preserve"> enhances </w:t>
      </w:r>
      <w:r w:rsidR="00AC581B">
        <w:rPr>
          <w:rFonts w:cs="Arial"/>
          <w:sz w:val="24"/>
          <w:szCs w:val="24"/>
          <w:lang w:val="en-GB"/>
        </w:rPr>
        <w:t xml:space="preserve">habitat management </w:t>
      </w:r>
      <w:r w:rsidR="003178BB">
        <w:rPr>
          <w:rFonts w:cs="Arial"/>
          <w:sz w:val="24"/>
          <w:szCs w:val="24"/>
          <w:lang w:val="en-GB"/>
        </w:rPr>
        <w:t>it</w:t>
      </w:r>
      <w:r w:rsidR="00AC581B">
        <w:rPr>
          <w:rFonts w:cs="Arial"/>
          <w:sz w:val="24"/>
          <w:szCs w:val="24"/>
          <w:lang w:val="en-GB"/>
        </w:rPr>
        <w:t xml:space="preserve"> </w:t>
      </w:r>
      <w:r w:rsidR="003178BB">
        <w:rPr>
          <w:rFonts w:cs="Arial"/>
          <w:sz w:val="24"/>
          <w:szCs w:val="24"/>
          <w:lang w:val="en-GB"/>
        </w:rPr>
        <w:t xml:space="preserve">also </w:t>
      </w:r>
      <w:r w:rsidR="00AC581B">
        <w:rPr>
          <w:rFonts w:cs="Arial"/>
          <w:sz w:val="24"/>
          <w:szCs w:val="24"/>
          <w:lang w:val="en-GB"/>
        </w:rPr>
        <w:t xml:space="preserve">supports biodiversity and </w:t>
      </w:r>
      <w:r w:rsidR="00FF6251" w:rsidRPr="00EC266E">
        <w:rPr>
          <w:rFonts w:cs="Arial"/>
          <w:sz w:val="24"/>
          <w:szCs w:val="24"/>
          <w:lang w:val="en-GB"/>
        </w:rPr>
        <w:t xml:space="preserve">landscape </w:t>
      </w:r>
      <w:r w:rsidR="00FF6251" w:rsidRPr="00EC266E">
        <w:rPr>
          <w:rFonts w:cstheme="minorHAnsi"/>
          <w:sz w:val="24"/>
          <w:szCs w:val="24"/>
          <w:lang w:val="en-GB"/>
        </w:rPr>
        <w:t>diversity</w:t>
      </w:r>
      <w:r w:rsidR="003178BB">
        <w:rPr>
          <w:rFonts w:cstheme="minorHAnsi"/>
          <w:sz w:val="24"/>
          <w:szCs w:val="24"/>
          <w:lang w:val="en-GB"/>
        </w:rPr>
        <w:t>.</w:t>
      </w:r>
    </w:p>
    <w:p w14:paraId="1D47D5CE" w14:textId="67396093" w:rsidR="00C168A7" w:rsidRPr="00501EC4" w:rsidRDefault="00A24355" w:rsidP="007F77F3">
      <w:pPr>
        <w:shd w:val="clear" w:color="auto" w:fill="FFFFFF"/>
        <w:spacing w:after="300"/>
        <w:textAlignment w:val="baseline"/>
        <w:rPr>
          <w:color w:val="000000" w:themeColor="text1"/>
          <w:sz w:val="24"/>
          <w:szCs w:val="24"/>
          <w:lang w:val="en"/>
        </w:rPr>
      </w:pPr>
      <w:r>
        <w:rPr>
          <w:rFonts w:eastAsia="Times New Roman" w:cstheme="minorHAnsi"/>
          <w:color w:val="0B0C0C"/>
          <w:sz w:val="24"/>
          <w:szCs w:val="24"/>
          <w:lang w:val="en-GB" w:eastAsia="en-GB"/>
        </w:rPr>
        <w:t>Interestingly, a</w:t>
      </w:r>
      <w:r w:rsidR="001B4324">
        <w:rPr>
          <w:rFonts w:eastAsia="Times New Roman" w:cstheme="minorHAnsi"/>
          <w:color w:val="0B0C0C"/>
          <w:sz w:val="24"/>
          <w:szCs w:val="24"/>
          <w:lang w:val="en-GB" w:eastAsia="en-GB"/>
        </w:rPr>
        <w:t>n</w:t>
      </w:r>
      <w:r w:rsidR="00024F95">
        <w:rPr>
          <w:rFonts w:eastAsia="Times New Roman" w:cstheme="minorHAnsi"/>
          <w:color w:val="0B0C0C"/>
          <w:sz w:val="24"/>
          <w:szCs w:val="24"/>
          <w:lang w:val="en-GB" w:eastAsia="en-GB"/>
        </w:rPr>
        <w:t xml:space="preserve"> </w:t>
      </w:r>
      <w:r w:rsidR="00024F95" w:rsidRPr="00D73B0F">
        <w:rPr>
          <w:rFonts w:eastAsia="Times New Roman" w:cstheme="minorHAnsi"/>
          <w:color w:val="0B0C0C"/>
          <w:sz w:val="24"/>
          <w:szCs w:val="24"/>
          <w:lang w:val="en-GB" w:eastAsia="en-GB"/>
        </w:rPr>
        <w:t xml:space="preserve">example </w:t>
      </w:r>
      <w:r>
        <w:rPr>
          <w:rFonts w:eastAsia="Times New Roman" w:cstheme="minorHAnsi"/>
          <w:color w:val="0B0C0C"/>
          <w:sz w:val="24"/>
          <w:szCs w:val="24"/>
          <w:lang w:val="en-GB" w:eastAsia="en-GB"/>
        </w:rPr>
        <w:t xml:space="preserve">Defra gives </w:t>
      </w:r>
      <w:r w:rsidR="003178BB">
        <w:rPr>
          <w:rFonts w:eastAsia="Times New Roman" w:cstheme="minorHAnsi"/>
          <w:color w:val="0B0C0C"/>
          <w:sz w:val="24"/>
          <w:szCs w:val="24"/>
          <w:lang w:val="en-GB" w:eastAsia="en-GB"/>
        </w:rPr>
        <w:t xml:space="preserve">of </w:t>
      </w:r>
      <w:r w:rsidR="00024F95">
        <w:rPr>
          <w:rFonts w:eastAsia="Times New Roman" w:cstheme="minorHAnsi"/>
          <w:color w:val="0B0C0C"/>
          <w:sz w:val="24"/>
          <w:szCs w:val="24"/>
          <w:lang w:val="en-GB" w:eastAsia="en-GB"/>
        </w:rPr>
        <w:t>the type of</w:t>
      </w:r>
      <w:r w:rsidR="00024F95" w:rsidRPr="00D73B0F">
        <w:rPr>
          <w:rFonts w:eastAsia="Times New Roman" w:cstheme="minorHAnsi"/>
          <w:color w:val="0B0C0C"/>
          <w:sz w:val="24"/>
          <w:szCs w:val="24"/>
          <w:lang w:val="en-GB" w:eastAsia="en-GB"/>
        </w:rPr>
        <w:t xml:space="preserve"> </w:t>
      </w:r>
      <w:r>
        <w:rPr>
          <w:rFonts w:eastAsia="Times New Roman" w:cstheme="minorHAnsi"/>
          <w:color w:val="0B0C0C"/>
          <w:sz w:val="24"/>
          <w:szCs w:val="24"/>
          <w:lang w:val="en-GB" w:eastAsia="en-GB"/>
        </w:rPr>
        <w:t>project</w:t>
      </w:r>
      <w:r w:rsidR="00024F95" w:rsidRPr="00D73B0F">
        <w:rPr>
          <w:rFonts w:eastAsia="Times New Roman" w:cstheme="minorHAnsi"/>
          <w:color w:val="0B0C0C"/>
          <w:sz w:val="24"/>
          <w:szCs w:val="24"/>
          <w:lang w:val="en-GB" w:eastAsia="en-GB"/>
        </w:rPr>
        <w:t xml:space="preserve"> </w:t>
      </w:r>
      <w:r w:rsidR="003178BB">
        <w:rPr>
          <w:rFonts w:eastAsia="Times New Roman" w:cstheme="minorHAnsi"/>
          <w:color w:val="0B0C0C"/>
          <w:sz w:val="24"/>
          <w:szCs w:val="24"/>
          <w:lang w:val="en-GB" w:eastAsia="en-GB"/>
        </w:rPr>
        <w:t>“</w:t>
      </w:r>
      <w:r w:rsidR="00024F95">
        <w:rPr>
          <w:rFonts w:eastAsia="Times New Roman" w:cstheme="minorHAnsi"/>
          <w:color w:val="0B0C0C"/>
          <w:sz w:val="24"/>
          <w:szCs w:val="24"/>
          <w:lang w:val="en-GB" w:eastAsia="en-GB"/>
        </w:rPr>
        <w:t>Farming and Protected Landscapes</w:t>
      </w:r>
      <w:r w:rsidR="003178BB">
        <w:rPr>
          <w:rFonts w:eastAsia="Times New Roman" w:cstheme="minorHAnsi"/>
          <w:color w:val="0B0C0C"/>
          <w:sz w:val="24"/>
          <w:szCs w:val="24"/>
          <w:lang w:val="en-GB" w:eastAsia="en-GB"/>
        </w:rPr>
        <w:t>”</w:t>
      </w:r>
      <w:r w:rsidR="00024F95">
        <w:rPr>
          <w:rFonts w:eastAsia="Times New Roman" w:cstheme="minorHAnsi"/>
          <w:color w:val="0B0C0C"/>
          <w:sz w:val="24"/>
          <w:szCs w:val="24"/>
          <w:lang w:val="en-GB" w:eastAsia="en-GB"/>
        </w:rPr>
        <w:t xml:space="preserve"> </w:t>
      </w:r>
      <w:r w:rsidR="00024F95" w:rsidRPr="00D73B0F">
        <w:rPr>
          <w:rFonts w:eastAsia="Times New Roman" w:cstheme="minorHAnsi"/>
          <w:color w:val="0B0C0C"/>
          <w:sz w:val="24"/>
          <w:szCs w:val="24"/>
          <w:lang w:val="en-GB" w:eastAsia="en-GB"/>
        </w:rPr>
        <w:t xml:space="preserve">might support is “a locally branded food initiative that promotes the links </w:t>
      </w:r>
      <w:r w:rsidR="00024F95" w:rsidRPr="00D73B0F">
        <w:rPr>
          <w:rFonts w:eastAsia="Times New Roman" w:cstheme="minorHAnsi"/>
          <w:color w:val="0B0C0C"/>
          <w:sz w:val="24"/>
          <w:szCs w:val="24"/>
          <w:lang w:val="en-GB" w:eastAsia="en-GB"/>
        </w:rPr>
        <w:lastRenderedPageBreak/>
        <w:t>between the product and the landscape in which it is produced”</w:t>
      </w:r>
      <w:r w:rsidR="00C90EFB">
        <w:rPr>
          <w:rFonts w:eastAsia="Times New Roman" w:cstheme="minorHAnsi"/>
          <w:color w:val="0B0C0C"/>
          <w:sz w:val="24"/>
          <w:szCs w:val="24"/>
          <w:lang w:val="en-GB" w:eastAsia="en-GB"/>
        </w:rPr>
        <w:t xml:space="preserve"> </w:t>
      </w:r>
      <w:r w:rsidR="00C90EFB">
        <w:rPr>
          <w:rFonts w:eastAsia="Times New Roman" w:cstheme="minorHAnsi"/>
          <w:color w:val="0B0C0C"/>
          <w:sz w:val="24"/>
          <w:szCs w:val="24"/>
          <w:lang w:val="en-GB" w:eastAsia="en-GB"/>
        </w:rPr>
        <w:fldChar w:fldCharType="begin"/>
      </w:r>
      <w:r w:rsidR="00CC64A1">
        <w:rPr>
          <w:rFonts w:eastAsia="Times New Roman" w:cstheme="minorHAnsi"/>
          <w:color w:val="0B0C0C"/>
          <w:sz w:val="24"/>
          <w:szCs w:val="24"/>
          <w:lang w:val="en-GB" w:eastAsia="en-GB"/>
        </w:rPr>
        <w:instrText xml:space="preserve"> ADDIN EN.CITE &lt;EndNote&gt;&lt;Cite&gt;&lt;Author&gt;Defra&lt;/Author&gt;&lt;Year&gt;2021&lt;/Year&gt;&lt;RecNum&gt;265&lt;/RecNum&gt;&lt;DisplayText&gt;(Defra, 2021a)&lt;/DisplayText&gt;&lt;record&gt;&lt;rec-number&gt;265&lt;/rec-number&gt;&lt;foreign-keys&gt;&lt;key app="EN" db-id="e5d9x9tfh0a52xexwvlp2w0vef5xzfsp9dz0" timestamp="1624978817"&gt;265&lt;/key&gt;&lt;/foreign-keys&gt;&lt;ref-type name="Web Page"&gt;12&lt;/ref-type&gt;&lt;contributors&gt;&lt;authors&gt;&lt;author&gt;Defra&lt;/author&gt;&lt;/authors&gt;&lt;/contributors&gt;&lt;titles&gt;&lt;title&gt;Get funding for farmers in protected landscapes.  Guidance.&lt;/title&gt;&lt;/titles&gt;&lt;number&gt;March 2022&lt;/number&gt;&lt;dates&gt;&lt;year&gt;2021&lt;/year&gt;&lt;/dates&gt;&lt;urls&gt;&lt;related-urls&gt;&lt;url&gt;https://www.gov.uk/guidance/funding-for-farmers-in-protected-landscapes?msclkid=5c6a431aa5dd11ec8247d02b50c0e07c&lt;/url&gt;&lt;/related-urls&gt;&lt;/urls&gt;&lt;/record&gt;&lt;/Cite&gt;&lt;/EndNote&gt;</w:instrText>
      </w:r>
      <w:r w:rsidR="00C90EFB">
        <w:rPr>
          <w:rFonts w:eastAsia="Times New Roman" w:cstheme="minorHAnsi"/>
          <w:color w:val="0B0C0C"/>
          <w:sz w:val="24"/>
          <w:szCs w:val="24"/>
          <w:lang w:val="en-GB" w:eastAsia="en-GB"/>
        </w:rPr>
        <w:fldChar w:fldCharType="separate"/>
      </w:r>
      <w:r w:rsidR="00C90EFB">
        <w:rPr>
          <w:rFonts w:eastAsia="Times New Roman" w:cstheme="minorHAnsi"/>
          <w:noProof/>
          <w:color w:val="0B0C0C"/>
          <w:sz w:val="24"/>
          <w:szCs w:val="24"/>
          <w:lang w:val="en-GB" w:eastAsia="en-GB"/>
        </w:rPr>
        <w:t>(Defra, 2021a)</w:t>
      </w:r>
      <w:r w:rsidR="00C90EFB">
        <w:rPr>
          <w:rFonts w:eastAsia="Times New Roman" w:cstheme="minorHAnsi"/>
          <w:color w:val="0B0C0C"/>
          <w:sz w:val="24"/>
          <w:szCs w:val="24"/>
          <w:lang w:val="en-GB" w:eastAsia="en-GB"/>
        </w:rPr>
        <w:fldChar w:fldCharType="end"/>
      </w:r>
      <w:r w:rsidR="003178BB">
        <w:rPr>
          <w:rFonts w:eastAsia="Times New Roman" w:cstheme="minorHAnsi"/>
          <w:color w:val="0B0C0C"/>
          <w:sz w:val="24"/>
          <w:szCs w:val="24"/>
          <w:lang w:val="en-GB" w:eastAsia="en-GB"/>
        </w:rPr>
        <w:t xml:space="preserve">.  Such </w:t>
      </w:r>
      <w:r w:rsidR="00C90EFB">
        <w:rPr>
          <w:rFonts w:eastAsia="Times New Roman" w:cstheme="minorHAnsi"/>
          <w:color w:val="0B0C0C"/>
          <w:sz w:val="24"/>
          <w:szCs w:val="24"/>
          <w:lang w:val="en-GB" w:eastAsia="en-GB"/>
        </w:rPr>
        <w:t xml:space="preserve">funding </w:t>
      </w:r>
      <w:r w:rsidR="003178BB">
        <w:rPr>
          <w:rFonts w:eastAsia="Times New Roman" w:cstheme="minorHAnsi"/>
          <w:color w:val="0B0C0C"/>
          <w:sz w:val="24"/>
          <w:szCs w:val="24"/>
          <w:lang w:val="en-GB" w:eastAsia="en-GB"/>
        </w:rPr>
        <w:t>c</w:t>
      </w:r>
      <w:r w:rsidR="00C90EFB">
        <w:rPr>
          <w:rFonts w:eastAsia="Times New Roman" w:cstheme="minorHAnsi"/>
          <w:color w:val="0B0C0C"/>
          <w:sz w:val="24"/>
          <w:szCs w:val="24"/>
          <w:lang w:val="en-GB" w:eastAsia="en-GB"/>
        </w:rPr>
        <w:t xml:space="preserve">ould </w:t>
      </w:r>
      <w:r w:rsidR="00024F95">
        <w:rPr>
          <w:rFonts w:eastAsia="Times New Roman" w:cstheme="minorHAnsi"/>
          <w:color w:val="0B0C0C"/>
          <w:sz w:val="24"/>
          <w:szCs w:val="24"/>
          <w:lang w:val="en-GB" w:eastAsia="en-GB"/>
        </w:rPr>
        <w:t xml:space="preserve">support </w:t>
      </w:r>
      <w:r w:rsidR="00C90EFB">
        <w:rPr>
          <w:rFonts w:eastAsia="Times New Roman" w:cstheme="minorHAnsi"/>
          <w:color w:val="0B0C0C"/>
          <w:sz w:val="24"/>
          <w:szCs w:val="24"/>
          <w:lang w:val="en-GB" w:eastAsia="en-GB"/>
        </w:rPr>
        <w:t>private kill services</w:t>
      </w:r>
      <w:r w:rsidR="003178BB">
        <w:rPr>
          <w:rFonts w:eastAsia="Times New Roman" w:cstheme="minorHAnsi"/>
          <w:color w:val="0B0C0C"/>
          <w:sz w:val="24"/>
          <w:szCs w:val="24"/>
          <w:lang w:val="en-GB" w:eastAsia="en-GB"/>
        </w:rPr>
        <w:t xml:space="preserve"> and the </w:t>
      </w:r>
      <w:r w:rsidR="00C168A7" w:rsidRPr="00501EC4">
        <w:rPr>
          <w:rFonts w:ascii="Calibri" w:hAnsi="Calibri" w:cs="Calibri"/>
          <w:color w:val="000000" w:themeColor="text1"/>
          <w:sz w:val="24"/>
          <w:szCs w:val="24"/>
        </w:rPr>
        <w:t>ELMS</w:t>
      </w:r>
      <w:r w:rsidR="007F77F3">
        <w:rPr>
          <w:rFonts w:ascii="Calibri" w:hAnsi="Calibri" w:cs="Calibri"/>
          <w:color w:val="000000" w:themeColor="text1"/>
          <w:sz w:val="24"/>
          <w:szCs w:val="24"/>
        </w:rPr>
        <w:t xml:space="preserve"> </w:t>
      </w:r>
      <w:r w:rsidR="003178BB">
        <w:rPr>
          <w:rFonts w:ascii="Calibri" w:hAnsi="Calibri" w:cs="Calibri"/>
          <w:color w:val="000000" w:themeColor="text1"/>
          <w:sz w:val="24"/>
          <w:szCs w:val="24"/>
        </w:rPr>
        <w:t xml:space="preserve">objective </w:t>
      </w:r>
      <w:r w:rsidR="007F77F3">
        <w:rPr>
          <w:rFonts w:ascii="Calibri" w:hAnsi="Calibri" w:cs="Calibri"/>
          <w:color w:val="000000" w:themeColor="text1"/>
          <w:sz w:val="24"/>
          <w:szCs w:val="24"/>
        </w:rPr>
        <w:t>of supporting</w:t>
      </w:r>
    </w:p>
    <w:p w14:paraId="67E1FF99" w14:textId="68655B8B" w:rsidR="00C168A7" w:rsidRPr="00501EC4" w:rsidRDefault="00C168A7" w:rsidP="00C168A7">
      <w:pPr>
        <w:ind w:left="720"/>
        <w:rPr>
          <w:color w:val="000000" w:themeColor="text1"/>
          <w:sz w:val="24"/>
          <w:szCs w:val="24"/>
          <w:lang w:val="en"/>
        </w:rPr>
      </w:pPr>
      <w:r w:rsidRPr="00501EC4">
        <w:rPr>
          <w:color w:val="000000" w:themeColor="text1"/>
          <w:sz w:val="24"/>
          <w:szCs w:val="24"/>
          <w:lang w:val="en"/>
        </w:rPr>
        <w:t xml:space="preserve">“those farmers and land managers who provide the greatest environmental benefits” </w:t>
      </w:r>
      <w:r w:rsidRPr="00501EC4">
        <w:rPr>
          <w:color w:val="000000" w:themeColor="text1"/>
          <w:sz w:val="24"/>
          <w:szCs w:val="24"/>
          <w:lang w:val="en"/>
        </w:rPr>
        <w:fldChar w:fldCharType="begin"/>
      </w:r>
      <w:r w:rsidR="00157D74">
        <w:rPr>
          <w:color w:val="000000" w:themeColor="text1"/>
          <w:sz w:val="24"/>
          <w:szCs w:val="24"/>
          <w:lang w:val="en"/>
        </w:rPr>
        <w:instrText xml:space="preserve"> ADDIN EN.CITE &lt;EndNote&gt;&lt;Cite&gt;&lt;Author&gt;House of Commons&lt;/Author&gt;&lt;Year&gt;2018&lt;/Year&gt;&lt;RecNum&gt;44&lt;/RecNum&gt;&lt;DisplayText&gt;(House of Commons, 2018)&lt;/DisplayText&gt;&lt;record&gt;&lt;rec-number&gt;44&lt;/rec-number&gt;&lt;foreign-keys&gt;&lt;key app="EN" db-id="e5d9x9tfh0a52xexwvlp2w0vef5xzfsp9dz0" timestamp="0"&gt;44&lt;/key&gt;&lt;/foreign-keys&gt;&lt;ref-type name="Government Document"&gt;46&lt;/ref-type&gt;&lt;contributors&gt;&lt;authors&gt;&lt;author&gt;House of Commons,&lt;/author&gt;&lt;/authors&gt;&lt;/contributors&gt;&lt;titles&gt;&lt;title&gt;The Agriculture Bill (2018): 266&lt;/title&gt;&lt;/titles&gt;&lt;dates&gt;&lt;year&gt;2018&lt;/year&gt;&lt;/dates&gt;&lt;pub-location&gt;https://services.parliament.uk/bills/2017-19/agriculture.html [Accessed September 2018]&lt;/pub-location&gt;&lt;urls&gt;&lt;/urls&gt;&lt;/record&gt;&lt;/Cite&gt;&lt;/EndNote&gt;</w:instrText>
      </w:r>
      <w:r w:rsidRPr="00501EC4">
        <w:rPr>
          <w:color w:val="000000" w:themeColor="text1"/>
          <w:sz w:val="24"/>
          <w:szCs w:val="24"/>
          <w:lang w:val="en"/>
        </w:rPr>
        <w:fldChar w:fldCharType="separate"/>
      </w:r>
      <w:r w:rsidR="00157D74">
        <w:rPr>
          <w:noProof/>
          <w:color w:val="000000" w:themeColor="text1"/>
          <w:sz w:val="24"/>
          <w:szCs w:val="24"/>
          <w:lang w:val="en"/>
        </w:rPr>
        <w:t>(House of Commons, 2018)</w:t>
      </w:r>
      <w:r w:rsidRPr="00501EC4">
        <w:rPr>
          <w:color w:val="000000" w:themeColor="text1"/>
          <w:sz w:val="24"/>
          <w:szCs w:val="24"/>
          <w:lang w:val="en"/>
        </w:rPr>
        <w:fldChar w:fldCharType="end"/>
      </w:r>
      <w:r w:rsidRPr="00501EC4">
        <w:rPr>
          <w:color w:val="000000" w:themeColor="text1"/>
          <w:sz w:val="24"/>
          <w:szCs w:val="24"/>
          <w:lang w:val="en"/>
        </w:rPr>
        <w:t>.</w:t>
      </w:r>
    </w:p>
    <w:p w14:paraId="60314FE9" w14:textId="1E525507" w:rsidR="00703D7F" w:rsidRDefault="00703D7F" w:rsidP="00C168A7">
      <w:pPr>
        <w:rPr>
          <w:rFonts w:cstheme="minorHAnsi"/>
          <w:color w:val="000000" w:themeColor="text1"/>
          <w:sz w:val="24"/>
          <w:szCs w:val="24"/>
          <w:lang w:val="en-GB"/>
        </w:rPr>
      </w:pPr>
    </w:p>
    <w:p w14:paraId="4DFFFC28" w14:textId="77777777" w:rsidR="00C93111" w:rsidRPr="00AE472B" w:rsidRDefault="00C93111" w:rsidP="00C93111">
      <w:pPr>
        <w:rPr>
          <w:rFonts w:eastAsia="Times New Roman" w:cs="Arial"/>
          <w:i/>
          <w:iCs/>
          <w:sz w:val="24"/>
          <w:szCs w:val="24"/>
          <w:lang w:val="en-GB" w:eastAsia="en-GB"/>
        </w:rPr>
      </w:pPr>
      <w:r w:rsidRPr="00AE472B">
        <w:rPr>
          <w:rFonts w:eastAsia="Times New Roman" w:cs="Arial"/>
          <w:i/>
          <w:iCs/>
          <w:sz w:val="24"/>
          <w:szCs w:val="24"/>
          <w:lang w:val="en-GB" w:eastAsia="en-GB"/>
        </w:rPr>
        <w:t>.6</w:t>
      </w:r>
      <w:r>
        <w:rPr>
          <w:rFonts w:eastAsia="Times New Roman" w:cs="Arial"/>
          <w:i/>
          <w:iCs/>
          <w:sz w:val="24"/>
          <w:szCs w:val="24"/>
          <w:lang w:val="en-GB" w:eastAsia="en-GB"/>
        </w:rPr>
        <w:tab/>
      </w:r>
      <w:r w:rsidRPr="00AE472B">
        <w:rPr>
          <w:rFonts w:eastAsia="Times New Roman" w:cs="Arial"/>
          <w:i/>
          <w:iCs/>
          <w:sz w:val="24"/>
          <w:szCs w:val="24"/>
          <w:lang w:val="en-GB" w:eastAsia="en-GB"/>
        </w:rPr>
        <w:t>PKR farmer support for small abattoirs</w:t>
      </w:r>
    </w:p>
    <w:p w14:paraId="707979CC" w14:textId="78992254" w:rsidR="00C93111" w:rsidRPr="008F6D07" w:rsidRDefault="00C93111" w:rsidP="00C93111">
      <w:pPr>
        <w:rPr>
          <w:rFonts w:cstheme="minorHAnsi"/>
          <w:sz w:val="24"/>
          <w:szCs w:val="24"/>
        </w:rPr>
      </w:pPr>
      <w:r w:rsidRPr="00E30B6F">
        <w:rPr>
          <w:rFonts w:cstheme="minorHAnsi"/>
          <w:bCs/>
          <w:sz w:val="24"/>
          <w:szCs w:val="24"/>
        </w:rPr>
        <w:t xml:space="preserve">“Slaughtering” is included as an “ancillary service” in the Agriculture Bill.  This allows Government to target grant funding schemes to abattoirs </w:t>
      </w:r>
      <w:r w:rsidRPr="00E30B6F">
        <w:rPr>
          <w:rFonts w:cstheme="minorHAnsi"/>
          <w:bCs/>
          <w:sz w:val="24"/>
          <w:szCs w:val="24"/>
        </w:rPr>
        <w:fldChar w:fldCharType="begin"/>
      </w:r>
      <w:r w:rsidRPr="00E30B6F">
        <w:rPr>
          <w:rFonts w:cstheme="minorHAnsi"/>
          <w:bCs/>
          <w:sz w:val="24"/>
          <w:szCs w:val="24"/>
        </w:rPr>
        <w:instrText xml:space="preserve"> ADDIN EN.CITE &lt;EndNote&gt;&lt;Cite&gt;&lt;Author&gt;Sustainable Food Trust&lt;/Author&gt;&lt;Year&gt;2020&lt;/Year&gt;&lt;RecNum&gt;221&lt;/RecNum&gt;&lt;DisplayText&gt;(Sustainable Food Trust, 2020)&lt;/DisplayText&gt;&lt;record&gt;&lt;rec-number&gt;221&lt;/rec-number&gt;&lt;foreign-keys&gt;&lt;key app="EN" db-id="e5d9x9tfh0a52xexwvlp2w0vef5xzfsp9dz0" timestamp="0"&gt;221&lt;/key&gt;&lt;/foreign-keys&gt;&lt;ref-type name="Web Page"&gt;12&lt;/ref-type&gt;&lt;contributors&gt;&lt;authors&gt;&lt;author&gt;Sustainable Food Trust,&lt;/author&gt;&lt;/authors&gt;&lt;/contributors&gt;&lt;titles&gt;&lt;title&gt;Abattoirs to be eligible for support under the Agriculture Bill, following House of Lords debate&lt;/title&gt;&lt;/titles&gt;&lt;volume&gt;March 2022&lt;/volume&gt;&lt;dates&gt;&lt;year&gt;2020&lt;/year&gt;&lt;/dates&gt;&lt;urls&gt;&lt;related-urls&gt;&lt;url&gt;https://sustainablefoodtrust.org/articles/abattoirs-to-be-eligible-for-support-under-the-agriculture-bill-following-house-of-lords-debate/&lt;/url&gt;&lt;/related-urls&gt;&lt;/urls&gt;&lt;/record&gt;&lt;/Cite&gt;&lt;/EndNote&gt;</w:instrText>
      </w:r>
      <w:r w:rsidRPr="00E30B6F">
        <w:rPr>
          <w:rFonts w:cstheme="minorHAnsi"/>
          <w:bCs/>
          <w:sz w:val="24"/>
          <w:szCs w:val="24"/>
        </w:rPr>
        <w:fldChar w:fldCharType="separate"/>
      </w:r>
      <w:r w:rsidRPr="00E30B6F">
        <w:rPr>
          <w:rFonts w:cstheme="minorHAnsi"/>
          <w:bCs/>
          <w:noProof/>
          <w:sz w:val="24"/>
          <w:szCs w:val="24"/>
        </w:rPr>
        <w:t>(Sustainable Food Trust, 2020)</w:t>
      </w:r>
      <w:r w:rsidRPr="00E30B6F">
        <w:rPr>
          <w:rFonts w:cstheme="minorHAnsi"/>
          <w:bCs/>
          <w:sz w:val="24"/>
          <w:szCs w:val="24"/>
        </w:rPr>
        <w:fldChar w:fldCharType="end"/>
      </w:r>
      <w:r w:rsidRPr="00E30B6F">
        <w:rPr>
          <w:rFonts w:cstheme="minorHAnsi"/>
          <w:bCs/>
          <w:sz w:val="24"/>
          <w:szCs w:val="24"/>
        </w:rPr>
        <w:t xml:space="preserve">, helping </w:t>
      </w:r>
      <w:r w:rsidRPr="00E30B6F">
        <w:rPr>
          <w:iCs/>
          <w:sz w:val="24"/>
          <w:szCs w:val="24"/>
        </w:rPr>
        <w:t xml:space="preserve">end </w:t>
      </w:r>
      <w:r w:rsidRPr="00E30B6F">
        <w:rPr>
          <w:sz w:val="24"/>
          <w:szCs w:val="24"/>
        </w:rPr>
        <w:t xml:space="preserve">excessively long journeys to slaughter </w:t>
      </w:r>
      <w:r w:rsidRPr="00E30B6F">
        <w:rPr>
          <w:rFonts w:cstheme="minorHAnsi"/>
          <w:sz w:val="24"/>
          <w:szCs w:val="24"/>
          <w:shd w:val="clear" w:color="auto" w:fill="FFFFFF"/>
        </w:rPr>
        <w:fldChar w:fldCharType="begin"/>
      </w:r>
      <w:r w:rsidR="009B5CF5">
        <w:rPr>
          <w:rFonts w:cstheme="minorHAnsi"/>
          <w:sz w:val="24"/>
          <w:szCs w:val="24"/>
          <w:shd w:val="clear" w:color="auto" w:fill="FFFFFF"/>
        </w:rPr>
        <w:instrText xml:space="preserve"> ADDIN EN.CITE &lt;EndNote&gt;&lt;Cite&gt;&lt;Author&gt;Defra&lt;/Author&gt;&lt;Year&gt;2021&lt;/Year&gt;&lt;RecNum&gt;258&lt;/RecNum&gt;&lt;DisplayText&gt;(Defra, 2021b)&lt;/DisplayText&gt;&lt;record&gt;&lt;rec-number&gt;258&lt;/rec-number&gt;&lt;foreign-keys&gt;&lt;key app="EN" db-id="e5d9x9tfh0a52xexwvlp2w0vef5xzfsp9dz0" timestamp="1620393787"&gt;258&lt;/key&gt;&lt;/foreign-keys&gt;&lt;ref-type name="Web Page"&gt;12&lt;/ref-type&gt;&lt;contributors&gt;&lt;authors&gt;&lt;author&gt;Defra&lt;/author&gt;&lt;/authors&gt;&lt;/contributors&gt;&lt;titles&gt;&lt;title&gt;Improvements to animal welfare in transport&lt;/title&gt;&lt;/titles&gt;&lt;number&gt;May 2021&lt;/number&gt;&lt;dates&gt;&lt;year&gt;2021&lt;/year&gt;&lt;/dates&gt;&lt;pub-location&gt;London&lt;/pub-location&gt;&lt;urls&gt;&lt;related-urls&gt;&lt;url&gt;https://consult.defra.gov.uk/transforming-farm-animal-health-and-welfare-team/improvements-to-animal-welfare-in-transport/ &lt;/url&gt;&lt;/related-urls&gt;&lt;/urls&gt;&lt;/record&gt;&lt;/Cite&gt;&lt;/EndNote&gt;</w:instrText>
      </w:r>
      <w:r w:rsidRPr="00E30B6F">
        <w:rPr>
          <w:rFonts w:cstheme="minorHAnsi"/>
          <w:sz w:val="24"/>
          <w:szCs w:val="24"/>
          <w:shd w:val="clear" w:color="auto" w:fill="FFFFFF"/>
        </w:rPr>
        <w:fldChar w:fldCharType="separate"/>
      </w:r>
      <w:r w:rsidRPr="00E30B6F">
        <w:rPr>
          <w:rFonts w:cstheme="minorHAnsi"/>
          <w:noProof/>
          <w:sz w:val="24"/>
          <w:szCs w:val="24"/>
          <w:shd w:val="clear" w:color="auto" w:fill="FFFFFF"/>
        </w:rPr>
        <w:t>(Defra, 2021b)</w:t>
      </w:r>
      <w:r w:rsidRPr="00E30B6F">
        <w:rPr>
          <w:rFonts w:cstheme="minorHAnsi"/>
          <w:sz w:val="24"/>
          <w:szCs w:val="24"/>
          <w:shd w:val="clear" w:color="auto" w:fill="FFFFFF"/>
        </w:rPr>
        <w:fldChar w:fldCharType="end"/>
      </w:r>
      <w:r w:rsidRPr="00E30B6F">
        <w:rPr>
          <w:rFonts w:cstheme="minorHAnsi"/>
          <w:sz w:val="24"/>
          <w:szCs w:val="24"/>
          <w:shd w:val="clear" w:color="auto" w:fill="FFFFFF"/>
        </w:rPr>
        <w:t xml:space="preserve">. </w:t>
      </w:r>
      <w:r w:rsidRPr="00E30B6F">
        <w:rPr>
          <w:rFonts w:cstheme="minorHAnsi"/>
          <w:bCs/>
          <w:sz w:val="24"/>
          <w:szCs w:val="24"/>
        </w:rPr>
        <w:t xml:space="preserve"> Any such scheme would need to take account of the general circumstances of small abattoirs revealed by Halliday’s </w:t>
      </w:r>
      <w:r w:rsidRPr="008F6D07">
        <w:rPr>
          <w:rFonts w:cstheme="minorHAnsi"/>
          <w:bCs/>
          <w:sz w:val="24"/>
          <w:szCs w:val="24"/>
        </w:rPr>
        <w:fldChar w:fldCharType="begin"/>
      </w:r>
      <w:r w:rsidR="009B5CF5">
        <w:rPr>
          <w:rFonts w:cstheme="minorHAnsi"/>
          <w:bCs/>
          <w:sz w:val="24"/>
          <w:szCs w:val="24"/>
        </w:rPr>
        <w:instrText xml:space="preserve"> ADDIN EN.CITE &lt;EndNote&gt;&lt;Cite ExcludeAuth="1"&gt;&lt;Author&gt;Halliday&lt;/Author&gt;&lt;Year&gt;2019&lt;/Year&gt;&lt;RecNum&gt;130&lt;/RecNum&gt;&lt;DisplayText&gt;(2019)&lt;/DisplayText&gt;&lt;record&gt;&lt;rec-number&gt;130&lt;/rec-number&gt;&lt;foreign-keys&gt;&lt;key app="EN" db-id="e5d9x9tfh0a52xexwvlp2w0vef5xzfsp9dz0" timestamp="0"&gt;130&lt;/key&gt;&lt;/foreign-keys&gt;&lt;ref-type name="Report"&gt;27&lt;/ref-type&gt;&lt;contributors&gt;&lt;authors&gt;&lt;author&gt;Halliday, K&lt;/author&gt;&lt;/authors&gt;&lt;secondary-authors&gt;&lt;author&gt;Rural and Environmental Science and Analytical Services Division,&lt;/author&gt;&lt;/secondary-authors&gt;&lt;/contributors&gt;&lt;titles&gt;&lt;title&gt;Evaluation of the Food Processing, Marketing and Co-Operation Fund 2014-2020&lt;/title&gt;&lt;secondary-title&gt;PPDAS632630 (09/19)&lt;/secondary-title&gt;&lt;/titles&gt;&lt;dates&gt;&lt;year&gt;2019&lt;/year&gt;&lt;/dates&gt;&lt;pub-location&gt;https://www.gov.scot/publications/evaluation-food-processing-marketing-co-operation-fund-2014-2020/pages/3/ [Accessed May 2020]&lt;/pub-location&gt;&lt;urls&gt;&lt;/urls&gt;&lt;/record&gt;&lt;/Cite&gt;&lt;/EndNote&gt;</w:instrText>
      </w:r>
      <w:r w:rsidRPr="008F6D07">
        <w:rPr>
          <w:rFonts w:cstheme="minorHAnsi"/>
          <w:bCs/>
          <w:sz w:val="24"/>
          <w:szCs w:val="24"/>
        </w:rPr>
        <w:fldChar w:fldCharType="separate"/>
      </w:r>
      <w:r w:rsidRPr="008F6D07">
        <w:rPr>
          <w:rFonts w:cstheme="minorHAnsi"/>
          <w:bCs/>
          <w:noProof/>
          <w:sz w:val="24"/>
          <w:szCs w:val="24"/>
        </w:rPr>
        <w:t>(2019)</w:t>
      </w:r>
      <w:r w:rsidRPr="008F6D07">
        <w:rPr>
          <w:rFonts w:cstheme="minorHAnsi"/>
          <w:bCs/>
          <w:sz w:val="24"/>
          <w:szCs w:val="24"/>
        </w:rPr>
        <w:fldChar w:fldCharType="end"/>
      </w:r>
      <w:r w:rsidRPr="008F6D07">
        <w:rPr>
          <w:rFonts w:cstheme="minorHAnsi"/>
          <w:bCs/>
          <w:sz w:val="24"/>
          <w:szCs w:val="24"/>
        </w:rPr>
        <w:t xml:space="preserve"> review of the (now closed) </w:t>
      </w:r>
      <w:r w:rsidRPr="008F6D07">
        <w:rPr>
          <w:rFonts w:cstheme="minorHAnsi"/>
          <w:sz w:val="24"/>
          <w:szCs w:val="24"/>
        </w:rPr>
        <w:t>Scottish Government’s Food Processing, Marketing and Co-operation (FPMC) awards.</w:t>
      </w:r>
      <w:r w:rsidR="004F196D" w:rsidRPr="008F6D07">
        <w:rPr>
          <w:rStyle w:val="FootnoteReference"/>
          <w:rFonts w:cstheme="minorHAnsi"/>
          <w:sz w:val="24"/>
          <w:szCs w:val="24"/>
        </w:rPr>
        <w:footnoteReference w:id="9"/>
      </w:r>
    </w:p>
    <w:p w14:paraId="7F427D31" w14:textId="5220EECF" w:rsidR="00C93111" w:rsidRPr="008F6D07" w:rsidRDefault="00C93111" w:rsidP="00C93111">
      <w:pPr>
        <w:spacing w:before="240"/>
        <w:rPr>
          <w:rFonts w:cstheme="minorHAnsi"/>
          <w:sz w:val="24"/>
          <w:szCs w:val="24"/>
          <w:shd w:val="clear" w:color="auto" w:fill="FFFFFF"/>
        </w:rPr>
      </w:pPr>
      <w:r w:rsidRPr="008F6D07">
        <w:rPr>
          <w:sz w:val="24"/>
          <w:szCs w:val="24"/>
          <w:lang w:val="en-GB"/>
        </w:rPr>
        <w:t>For example, small abattoirs might be supported to continue to slaughter pigs.  T</w:t>
      </w:r>
      <w:r w:rsidRPr="008F6D07">
        <w:rPr>
          <w:rFonts w:cstheme="minorHAnsi"/>
          <w:sz w:val="24"/>
          <w:szCs w:val="24"/>
          <w:shd w:val="clear" w:color="auto" w:fill="FFFFFF"/>
        </w:rPr>
        <w:t xml:space="preserve">his has become very specialist, so that the ten largest abattoirs with </w:t>
      </w:r>
      <w:proofErr w:type="spellStart"/>
      <w:r w:rsidRPr="008F6D07">
        <w:rPr>
          <w:rFonts w:cstheme="minorHAnsi"/>
          <w:sz w:val="24"/>
          <w:szCs w:val="24"/>
          <w:shd w:val="clear" w:color="auto" w:fill="FFFFFF"/>
        </w:rPr>
        <w:t>licence</w:t>
      </w:r>
      <w:proofErr w:type="spellEnd"/>
      <w:r w:rsidRPr="008F6D07">
        <w:rPr>
          <w:rFonts w:cstheme="minorHAnsi"/>
          <w:sz w:val="24"/>
          <w:szCs w:val="24"/>
          <w:shd w:val="clear" w:color="auto" w:fill="FFFFFF"/>
        </w:rPr>
        <w:t xml:space="preserve"> to slaughter pigs process 99% of all pigs slaughtered in the UK </w:t>
      </w:r>
      <w:r w:rsidRPr="008F6D07">
        <w:rPr>
          <w:rFonts w:cstheme="minorHAnsi"/>
          <w:sz w:val="24"/>
          <w:szCs w:val="24"/>
          <w:shd w:val="clear" w:color="auto" w:fill="FFFFFF"/>
        </w:rPr>
        <w:fldChar w:fldCharType="begin"/>
      </w:r>
      <w:r w:rsidR="009B5CF5">
        <w:rPr>
          <w:rFonts w:cstheme="minorHAnsi"/>
          <w:sz w:val="24"/>
          <w:szCs w:val="24"/>
          <w:shd w:val="clear" w:color="auto" w:fill="FFFFFF"/>
        </w:rPr>
        <w:instrText xml:space="preserve"> ADDIN EN.CITE &lt;EndNote&gt;&lt;Cite&gt;&lt;Author&gt;Franks&lt;/Author&gt;&lt;Year&gt;2021&lt;/Year&gt;&lt;RecNum&gt;272&lt;/RecNum&gt;&lt;Suffix&gt;`; their Table 2.6`, p 12&lt;/Suffix&gt;&lt;DisplayText&gt;(Franks and Peden, 2021; their Table 2.6, p 12)&lt;/DisplayText&gt;&lt;record&gt;&lt;rec-number&gt;272&lt;/rec-number&gt;&lt;foreign-keys&gt;&lt;key app="EN" db-id="e5d9x9tfh0a52xexwvlp2w0vef5xzfsp9dz0" timestamp="1630080862"&gt;272&lt;/key&gt;&lt;/foreign-keys&gt;&lt;ref-type name="Report"&gt;27&lt;/ref-type&gt;&lt;contributors&gt;&lt;authors&gt;&lt;author&gt;Franks, J. R.,&lt;/author&gt;&lt;author&gt;Peden, R.&lt;/author&gt;&lt;/authors&gt;&lt;tertiary-authors&gt;&lt;author&gt;The Princes Trust&lt;/author&gt;&lt;/tertiary-authors&gt;&lt;/contributors&gt;&lt;titles&gt;&lt;title&gt; An economic analysis of the role and viability of small abattoirs in the red meat supply chain&lt;/title&gt;&lt;/titles&gt;&lt;dates&gt;&lt;year&gt;2021&lt;/year&gt;&lt;/dates&gt;&lt;pub-location&gt;https://www.princescountrysidefund.org.uk/our-impact/our-research/all-on-the-table/ [Accessed May 2022]&lt;/pub-location&gt;&lt;urls&gt;&lt;related-urls&gt;&lt;url&gt;https://www.princescountrysidefund.org.uk/our-impact/our-research/all-on-the-table/ (accessed August 2021)&lt;/url&gt;&lt;/related-urls&gt;&lt;/urls&gt;&lt;/record&gt;&lt;/Cite&gt;&lt;/EndNote&gt;</w:instrText>
      </w:r>
      <w:r w:rsidRPr="008F6D07">
        <w:rPr>
          <w:rFonts w:cstheme="minorHAnsi"/>
          <w:sz w:val="24"/>
          <w:szCs w:val="24"/>
          <w:shd w:val="clear" w:color="auto" w:fill="FFFFFF"/>
        </w:rPr>
        <w:fldChar w:fldCharType="separate"/>
      </w:r>
      <w:r w:rsidRPr="008F6D07">
        <w:rPr>
          <w:rFonts w:cstheme="minorHAnsi"/>
          <w:noProof/>
          <w:sz w:val="24"/>
          <w:szCs w:val="24"/>
          <w:shd w:val="clear" w:color="auto" w:fill="FFFFFF"/>
        </w:rPr>
        <w:t>(Franks and Peden, 2021; their Table 2.6, p 12)</w:t>
      </w:r>
      <w:r w:rsidRPr="008F6D07">
        <w:rPr>
          <w:rFonts w:cstheme="minorHAnsi"/>
          <w:sz w:val="24"/>
          <w:szCs w:val="24"/>
          <w:shd w:val="clear" w:color="auto" w:fill="FFFFFF"/>
        </w:rPr>
        <w:fldChar w:fldCharType="end"/>
      </w:r>
      <w:r w:rsidRPr="008F6D07">
        <w:rPr>
          <w:rFonts w:cstheme="minorHAnsi"/>
          <w:sz w:val="24"/>
          <w:szCs w:val="24"/>
          <w:shd w:val="clear" w:color="auto" w:fill="FFFFFF"/>
        </w:rPr>
        <w:t xml:space="preserve">. Many smaller abattoirs have returned their pig slaughtering </w:t>
      </w:r>
      <w:proofErr w:type="spellStart"/>
      <w:r w:rsidRPr="008F6D07">
        <w:rPr>
          <w:rFonts w:cstheme="minorHAnsi"/>
          <w:sz w:val="24"/>
          <w:szCs w:val="24"/>
          <w:shd w:val="clear" w:color="auto" w:fill="FFFFFF"/>
        </w:rPr>
        <w:t>licence</w:t>
      </w:r>
      <w:proofErr w:type="spellEnd"/>
      <w:r w:rsidRPr="008F6D07">
        <w:rPr>
          <w:rFonts w:cstheme="minorHAnsi"/>
          <w:sz w:val="24"/>
          <w:szCs w:val="24"/>
          <w:shd w:val="clear" w:color="auto" w:fill="FFFFFF"/>
        </w:rPr>
        <w:t xml:space="preserve"> due to the increased cost of the specialist equipment this service requires,</w:t>
      </w:r>
    </w:p>
    <w:p w14:paraId="34C9CB32" w14:textId="77777777" w:rsidR="00C93111" w:rsidRPr="008F6D07" w:rsidRDefault="00C93111" w:rsidP="00C93111">
      <w:pPr>
        <w:spacing w:line="259" w:lineRule="auto"/>
        <w:ind w:left="720"/>
        <w:jc w:val="left"/>
        <w:rPr>
          <w:rFonts w:cstheme="minorHAnsi"/>
          <w:sz w:val="24"/>
          <w:szCs w:val="24"/>
          <w:lang w:val="en-GB"/>
        </w:rPr>
      </w:pPr>
      <w:r w:rsidRPr="008F6D07">
        <w:rPr>
          <w:rFonts w:cstheme="minorHAnsi"/>
          <w:sz w:val="24"/>
          <w:szCs w:val="24"/>
          <w:lang w:val="en-GB"/>
        </w:rPr>
        <w:t>“Our last abattoir had to stop killing pigs simply because their stun machine did not send data to a computer so was deemed unfit by FSA even though it had been doing the job for yrs.”  (Farmer supplies 3.5 LSU/year, pigs only).</w:t>
      </w:r>
    </w:p>
    <w:p w14:paraId="3C850386" w14:textId="77777777" w:rsidR="00C93111" w:rsidRPr="008F6D07" w:rsidRDefault="00C93111" w:rsidP="00C93111">
      <w:pPr>
        <w:rPr>
          <w:rFonts w:cstheme="minorHAnsi"/>
          <w:sz w:val="24"/>
          <w:szCs w:val="24"/>
          <w:shd w:val="clear" w:color="auto" w:fill="FFFFFF"/>
        </w:rPr>
      </w:pPr>
      <w:r w:rsidRPr="008F6D07">
        <w:rPr>
          <w:rFonts w:cstheme="minorHAnsi"/>
          <w:sz w:val="24"/>
          <w:szCs w:val="24"/>
          <w:shd w:val="clear" w:color="auto" w:fill="FFFFFF"/>
        </w:rPr>
        <w:t>As a result,</w:t>
      </w:r>
    </w:p>
    <w:p w14:paraId="55E4F4A9" w14:textId="77777777" w:rsidR="00C93111" w:rsidRPr="008F6D07" w:rsidRDefault="00C93111" w:rsidP="00C93111">
      <w:pPr>
        <w:ind w:left="720"/>
        <w:rPr>
          <w:rFonts w:cstheme="minorHAnsi"/>
          <w:sz w:val="24"/>
          <w:szCs w:val="24"/>
          <w:lang w:val="en-GB"/>
        </w:rPr>
      </w:pPr>
      <w:r w:rsidRPr="008F6D07">
        <w:rPr>
          <w:rFonts w:cstheme="minorHAnsi"/>
          <w:sz w:val="24"/>
          <w:szCs w:val="24"/>
          <w:lang w:val="en-GB"/>
        </w:rPr>
        <w:t>“It is not easy to find abattoirs which do the complete package of slaughter and butchering cattle and pigs.”  (Farmer supplies 5 LSU/year, pigs and cattle).</w:t>
      </w:r>
    </w:p>
    <w:p w14:paraId="4B8ACE16" w14:textId="77777777" w:rsidR="00C93111" w:rsidRPr="008F6D07" w:rsidRDefault="00C93111" w:rsidP="00C93111">
      <w:pPr>
        <w:rPr>
          <w:rFonts w:cstheme="minorHAnsi"/>
          <w:sz w:val="24"/>
          <w:szCs w:val="24"/>
          <w:shd w:val="clear" w:color="auto" w:fill="FFFFFF"/>
        </w:rPr>
      </w:pPr>
      <w:r w:rsidRPr="008F6D07">
        <w:rPr>
          <w:rFonts w:cstheme="minorHAnsi"/>
          <w:sz w:val="24"/>
          <w:szCs w:val="24"/>
          <w:shd w:val="clear" w:color="auto" w:fill="FFFFFF"/>
        </w:rPr>
        <w:t xml:space="preserve">This has the direct result that  </w:t>
      </w:r>
    </w:p>
    <w:p w14:paraId="271101E7" w14:textId="77777777" w:rsidR="00C93111" w:rsidRPr="008F6D07" w:rsidRDefault="00C93111" w:rsidP="00C93111">
      <w:pPr>
        <w:spacing w:line="259" w:lineRule="auto"/>
        <w:ind w:left="720"/>
        <w:jc w:val="left"/>
        <w:rPr>
          <w:rFonts w:cstheme="minorHAnsi"/>
          <w:sz w:val="24"/>
          <w:szCs w:val="24"/>
          <w:lang w:val="en-GB"/>
        </w:rPr>
      </w:pPr>
      <w:r w:rsidRPr="008F6D07">
        <w:rPr>
          <w:rFonts w:cstheme="minorHAnsi"/>
          <w:sz w:val="24"/>
          <w:szCs w:val="24"/>
          <w:lang w:val="en-GB"/>
        </w:rPr>
        <w:t>“We are completely satisfied with the service we receive from the abattoir. Unfortunately it has stopped taking pigs and so we no longer keep a herd of pigs.” (Farmer supplies 3.6 LSU/year, all sheep).</w:t>
      </w:r>
    </w:p>
    <w:p w14:paraId="5282C193" w14:textId="3C5AF81B" w:rsidR="00C93111" w:rsidRPr="008F6D07" w:rsidRDefault="00C93111" w:rsidP="00C93111">
      <w:pPr>
        <w:spacing w:before="240"/>
        <w:rPr>
          <w:sz w:val="24"/>
          <w:szCs w:val="24"/>
          <w:lang w:val="en-GB"/>
        </w:rPr>
      </w:pPr>
      <w:r w:rsidRPr="008F6D07">
        <w:rPr>
          <w:sz w:val="24"/>
          <w:szCs w:val="24"/>
          <w:lang w:val="en-GB"/>
        </w:rPr>
        <w:t xml:space="preserve">One hundred PKR farmers (69% who answered the question what can government do to support PKR enterprises) </w:t>
      </w:r>
      <w:r w:rsidR="00F13182" w:rsidRPr="008F6D07">
        <w:rPr>
          <w:sz w:val="24"/>
          <w:szCs w:val="24"/>
          <w:lang w:val="en-GB"/>
        </w:rPr>
        <w:t xml:space="preserve">supported making </w:t>
      </w:r>
      <w:r w:rsidRPr="008F6D07">
        <w:rPr>
          <w:sz w:val="24"/>
          <w:szCs w:val="24"/>
          <w:lang w:val="en-GB"/>
        </w:rPr>
        <w:t xml:space="preserve">support </w:t>
      </w:r>
      <w:r w:rsidR="00F13182" w:rsidRPr="008F6D07">
        <w:rPr>
          <w:sz w:val="24"/>
          <w:szCs w:val="24"/>
          <w:lang w:val="en-GB"/>
        </w:rPr>
        <w:t xml:space="preserve">available to </w:t>
      </w:r>
      <w:r w:rsidRPr="008F6D07">
        <w:rPr>
          <w:sz w:val="24"/>
          <w:szCs w:val="24"/>
          <w:lang w:val="en-GB"/>
        </w:rPr>
        <w:t xml:space="preserve">small, local abattoirs.  For example, by funding the building of new abattoirs and by helping to relocate and modernisation inner-town located PK abattoirs.  They believed government should also reduce small abattoir’s red tape and regulatory costs.  These responses were typically motivated by the awareness of the benefits of smaller abattoirs for animal welfare, the </w:t>
      </w:r>
      <w:r w:rsidRPr="008F6D07">
        <w:rPr>
          <w:sz w:val="24"/>
          <w:szCs w:val="24"/>
          <w:lang w:val="en-GB"/>
        </w:rPr>
        <w:lastRenderedPageBreak/>
        <w:t xml:space="preserve">environment, provision of choice to local consumers and enhanced food traceability.  For example, </w:t>
      </w:r>
    </w:p>
    <w:p w14:paraId="7D490941" w14:textId="77777777" w:rsidR="00C93111" w:rsidRPr="008F6D07" w:rsidRDefault="00C93111" w:rsidP="00C93111">
      <w:pPr>
        <w:ind w:left="720"/>
        <w:rPr>
          <w:rFonts w:eastAsia="Times New Roman" w:cs="Arial"/>
          <w:sz w:val="24"/>
          <w:szCs w:val="24"/>
          <w:lang w:val="en-GB" w:eastAsia="en-GB"/>
        </w:rPr>
      </w:pPr>
      <w:r w:rsidRPr="008F6D07">
        <w:rPr>
          <w:sz w:val="24"/>
          <w:szCs w:val="24"/>
        </w:rPr>
        <w:t>‘I believe it is essential we keep red meat supply chains local. It's good for welfare and it's better for the environment and it's good for food traceability’ (farmer of 34 mixed species LSU per year).</w:t>
      </w:r>
    </w:p>
    <w:p w14:paraId="42A00062" w14:textId="77777777" w:rsidR="00C93111" w:rsidRPr="008F6D07" w:rsidRDefault="00C93111" w:rsidP="00C168A7">
      <w:pPr>
        <w:rPr>
          <w:rFonts w:cstheme="minorHAnsi"/>
          <w:sz w:val="24"/>
          <w:szCs w:val="24"/>
          <w:lang w:val="en-GB"/>
        </w:rPr>
      </w:pPr>
    </w:p>
    <w:p w14:paraId="2BF2BE7C" w14:textId="30120937" w:rsidR="00C168A7" w:rsidRPr="008F6D07" w:rsidRDefault="00457F13" w:rsidP="00D2175E">
      <w:pPr>
        <w:spacing w:line="216" w:lineRule="auto"/>
        <w:rPr>
          <w:b/>
          <w:bCs/>
        </w:rPr>
      </w:pPr>
      <w:r w:rsidRPr="008F6D07">
        <w:rPr>
          <w:rFonts w:eastAsiaTheme="minorEastAsia" w:hAnsi="Calibri"/>
          <w:b/>
          <w:bCs/>
          <w:kern w:val="24"/>
        </w:rPr>
        <w:t>7</w:t>
      </w:r>
      <w:r w:rsidR="00C168A7" w:rsidRPr="008F6D07">
        <w:rPr>
          <w:rFonts w:eastAsiaTheme="minorEastAsia" w:hAnsi="Calibri"/>
          <w:b/>
          <w:bCs/>
          <w:kern w:val="24"/>
        </w:rPr>
        <w:tab/>
        <w:t>Conclusions</w:t>
      </w:r>
    </w:p>
    <w:p w14:paraId="67E28F2B" w14:textId="3A452925" w:rsidR="001E2167" w:rsidRPr="008F6D07" w:rsidRDefault="00234299" w:rsidP="00ED5556">
      <w:pPr>
        <w:spacing w:before="240"/>
        <w:rPr>
          <w:sz w:val="24"/>
          <w:szCs w:val="24"/>
        </w:rPr>
      </w:pPr>
      <w:r w:rsidRPr="008F6D07">
        <w:rPr>
          <w:sz w:val="24"/>
          <w:szCs w:val="24"/>
        </w:rPr>
        <w:t xml:space="preserve">The paper shows what other public goods would be lost by the continual closure of private kill services. </w:t>
      </w:r>
      <w:r w:rsidRPr="008F6D07">
        <w:rPr>
          <w:rFonts w:eastAsiaTheme="minorEastAsia" w:hAnsi="Calibri"/>
          <w:kern w:val="24"/>
          <w:sz w:val="24"/>
          <w:szCs w:val="24"/>
        </w:rPr>
        <w:t xml:space="preserve"> </w:t>
      </w:r>
      <w:r w:rsidR="00F13182" w:rsidRPr="008F6D07">
        <w:rPr>
          <w:rFonts w:eastAsiaTheme="minorEastAsia" w:hAnsi="Calibri"/>
          <w:kern w:val="24"/>
          <w:sz w:val="24"/>
          <w:szCs w:val="24"/>
        </w:rPr>
        <w:t xml:space="preserve">In a continuation of the </w:t>
      </w:r>
      <w:r w:rsidR="00227849" w:rsidRPr="008F6D07">
        <w:rPr>
          <w:rFonts w:eastAsiaTheme="minorEastAsia" w:hAnsi="Calibri"/>
          <w:kern w:val="24"/>
          <w:sz w:val="24"/>
          <w:szCs w:val="24"/>
        </w:rPr>
        <w:t xml:space="preserve">long-term </w:t>
      </w:r>
      <w:r w:rsidR="001E2167" w:rsidRPr="008F6D07">
        <w:rPr>
          <w:rFonts w:eastAsiaTheme="minorEastAsia" w:hAnsi="Calibri"/>
          <w:kern w:val="24"/>
          <w:sz w:val="24"/>
          <w:szCs w:val="24"/>
        </w:rPr>
        <w:t xml:space="preserve">trend in </w:t>
      </w:r>
      <w:r w:rsidR="00A75BC8" w:rsidRPr="008F6D07">
        <w:rPr>
          <w:rFonts w:eastAsiaTheme="minorEastAsia" w:hAnsi="Calibri"/>
          <w:kern w:val="24"/>
          <w:sz w:val="24"/>
          <w:szCs w:val="24"/>
        </w:rPr>
        <w:t xml:space="preserve">the </w:t>
      </w:r>
      <w:r w:rsidR="006161C1" w:rsidRPr="008F6D07">
        <w:rPr>
          <w:rFonts w:eastAsiaTheme="minorEastAsia" w:hAnsi="Calibri"/>
          <w:kern w:val="24"/>
          <w:sz w:val="24"/>
          <w:szCs w:val="24"/>
        </w:rPr>
        <w:t>closure</w:t>
      </w:r>
      <w:r w:rsidR="001E2167" w:rsidRPr="008F6D07">
        <w:rPr>
          <w:rFonts w:eastAsiaTheme="minorEastAsia" w:hAnsi="Calibri"/>
          <w:kern w:val="24"/>
          <w:sz w:val="24"/>
          <w:szCs w:val="24"/>
        </w:rPr>
        <w:t xml:space="preserve"> </w:t>
      </w:r>
      <w:r w:rsidR="00A75BC8" w:rsidRPr="008F6D07">
        <w:rPr>
          <w:rFonts w:eastAsiaTheme="minorEastAsia" w:hAnsi="Calibri"/>
          <w:kern w:val="24"/>
          <w:sz w:val="24"/>
          <w:szCs w:val="24"/>
        </w:rPr>
        <w:t>of</w:t>
      </w:r>
      <w:r w:rsidR="006161C1" w:rsidRPr="008F6D07">
        <w:rPr>
          <w:rFonts w:eastAsiaTheme="minorEastAsia" w:hAnsi="Calibri"/>
          <w:kern w:val="24"/>
          <w:sz w:val="24"/>
          <w:szCs w:val="24"/>
        </w:rPr>
        <w:t xml:space="preserve"> smaller </w:t>
      </w:r>
      <w:r w:rsidR="00596B62" w:rsidRPr="008F6D07">
        <w:rPr>
          <w:rFonts w:eastAsiaTheme="minorEastAsia" w:hAnsi="Calibri"/>
          <w:kern w:val="24"/>
          <w:sz w:val="24"/>
          <w:szCs w:val="24"/>
        </w:rPr>
        <w:t>abattoirs</w:t>
      </w:r>
      <w:r w:rsidR="001E2167" w:rsidRPr="008F6D07">
        <w:rPr>
          <w:rFonts w:eastAsiaTheme="minorEastAsia" w:hAnsi="Calibri"/>
          <w:kern w:val="24"/>
          <w:sz w:val="24"/>
          <w:szCs w:val="24"/>
        </w:rPr>
        <w:t>,</w:t>
      </w:r>
      <w:r w:rsidR="00596B62" w:rsidRPr="008F6D07">
        <w:rPr>
          <w:rFonts w:eastAsiaTheme="minorEastAsia" w:hAnsi="Calibri"/>
          <w:kern w:val="24"/>
          <w:sz w:val="24"/>
          <w:szCs w:val="24"/>
        </w:rPr>
        <w:t xml:space="preserve"> </w:t>
      </w:r>
      <w:r w:rsidR="00CD670A" w:rsidRPr="008F6D07">
        <w:rPr>
          <w:rFonts w:eastAsiaTheme="minorEastAsia" w:hAnsi="Calibri"/>
          <w:kern w:val="24"/>
          <w:sz w:val="24"/>
          <w:szCs w:val="24"/>
        </w:rPr>
        <w:t xml:space="preserve">a further </w:t>
      </w:r>
      <w:r w:rsidR="00F13B96" w:rsidRPr="008F6D07">
        <w:rPr>
          <w:rFonts w:eastAsiaTheme="minorEastAsia" w:hAnsi="Calibri"/>
          <w:kern w:val="24"/>
          <w:sz w:val="24"/>
          <w:szCs w:val="24"/>
        </w:rPr>
        <w:t>thirteen</w:t>
      </w:r>
      <w:r w:rsidR="00CD670A" w:rsidRPr="008F6D07">
        <w:rPr>
          <w:rFonts w:eastAsiaTheme="minorEastAsia" w:hAnsi="Calibri"/>
          <w:kern w:val="24"/>
          <w:sz w:val="24"/>
          <w:szCs w:val="24"/>
        </w:rPr>
        <w:t>,</w:t>
      </w:r>
      <w:r w:rsidR="00227849" w:rsidRPr="008F6D07">
        <w:rPr>
          <w:rFonts w:eastAsiaTheme="minorEastAsia" w:hAnsi="Calibri"/>
          <w:kern w:val="24"/>
          <w:sz w:val="24"/>
          <w:szCs w:val="24"/>
        </w:rPr>
        <w:t xml:space="preserve"> </w:t>
      </w:r>
      <w:r w:rsidR="00540A9E" w:rsidRPr="008F6D07">
        <w:rPr>
          <w:rFonts w:eastAsiaTheme="minorEastAsia" w:hAnsi="Calibri"/>
          <w:kern w:val="24"/>
          <w:sz w:val="24"/>
          <w:szCs w:val="24"/>
        </w:rPr>
        <w:t xml:space="preserve">all of </w:t>
      </w:r>
      <w:r w:rsidR="00227849" w:rsidRPr="008F6D07">
        <w:rPr>
          <w:rFonts w:eastAsiaTheme="minorEastAsia" w:hAnsi="Calibri"/>
          <w:kern w:val="24"/>
          <w:sz w:val="24"/>
          <w:szCs w:val="24"/>
        </w:rPr>
        <w:t xml:space="preserve">which </w:t>
      </w:r>
      <w:r w:rsidR="00CD670A" w:rsidRPr="008F6D07">
        <w:rPr>
          <w:rFonts w:eastAsiaTheme="minorEastAsia" w:hAnsi="Calibri"/>
          <w:kern w:val="24"/>
          <w:sz w:val="24"/>
          <w:szCs w:val="24"/>
        </w:rPr>
        <w:t>offered</w:t>
      </w:r>
      <w:r w:rsidR="00540A9E" w:rsidRPr="008F6D07">
        <w:rPr>
          <w:rFonts w:eastAsiaTheme="minorEastAsia" w:hAnsi="Calibri"/>
          <w:kern w:val="24"/>
          <w:sz w:val="24"/>
          <w:szCs w:val="24"/>
        </w:rPr>
        <w:t xml:space="preserve"> private kill</w:t>
      </w:r>
      <w:r w:rsidR="00227849" w:rsidRPr="008F6D07">
        <w:rPr>
          <w:rFonts w:eastAsiaTheme="minorEastAsia" w:hAnsi="Calibri"/>
          <w:kern w:val="24"/>
          <w:sz w:val="24"/>
          <w:szCs w:val="24"/>
        </w:rPr>
        <w:t xml:space="preserve"> service</w:t>
      </w:r>
      <w:r w:rsidR="00CD670A" w:rsidRPr="008F6D07">
        <w:rPr>
          <w:rFonts w:eastAsiaTheme="minorEastAsia" w:hAnsi="Calibri"/>
          <w:kern w:val="24"/>
          <w:sz w:val="24"/>
          <w:szCs w:val="24"/>
        </w:rPr>
        <w:t>s,</w:t>
      </w:r>
      <w:r w:rsidR="00227849" w:rsidRPr="008F6D07">
        <w:rPr>
          <w:rFonts w:eastAsiaTheme="minorEastAsia" w:hAnsi="Calibri"/>
          <w:kern w:val="24"/>
          <w:sz w:val="24"/>
          <w:szCs w:val="24"/>
        </w:rPr>
        <w:t xml:space="preserve"> clos</w:t>
      </w:r>
      <w:r w:rsidR="001E2167" w:rsidRPr="008F6D07">
        <w:rPr>
          <w:rFonts w:eastAsiaTheme="minorEastAsia" w:hAnsi="Calibri"/>
          <w:kern w:val="24"/>
          <w:sz w:val="24"/>
          <w:szCs w:val="24"/>
        </w:rPr>
        <w:t>ed</w:t>
      </w:r>
      <w:r w:rsidR="00227849" w:rsidRPr="008F6D07">
        <w:rPr>
          <w:rFonts w:eastAsiaTheme="minorEastAsia" w:hAnsi="Calibri"/>
          <w:kern w:val="24"/>
          <w:sz w:val="24"/>
          <w:szCs w:val="24"/>
        </w:rPr>
        <w:t xml:space="preserve"> in the 18 months to August 2020.  </w:t>
      </w:r>
      <w:r w:rsidR="009145C9" w:rsidRPr="008F6D07">
        <w:rPr>
          <w:sz w:val="24"/>
          <w:szCs w:val="24"/>
        </w:rPr>
        <w:t>Th</w:t>
      </w:r>
      <w:r w:rsidR="00596B62" w:rsidRPr="008F6D07">
        <w:rPr>
          <w:sz w:val="24"/>
          <w:szCs w:val="24"/>
        </w:rPr>
        <w:t>e</w:t>
      </w:r>
      <w:r w:rsidR="00655829" w:rsidRPr="008F6D07">
        <w:rPr>
          <w:sz w:val="24"/>
          <w:szCs w:val="24"/>
        </w:rPr>
        <w:t xml:space="preserve"> </w:t>
      </w:r>
      <w:r w:rsidR="00F13182" w:rsidRPr="008F6D07">
        <w:rPr>
          <w:sz w:val="24"/>
          <w:szCs w:val="24"/>
        </w:rPr>
        <w:t xml:space="preserve">shrinkage of the </w:t>
      </w:r>
      <w:r w:rsidR="00655829" w:rsidRPr="008F6D07">
        <w:rPr>
          <w:sz w:val="24"/>
          <w:szCs w:val="24"/>
        </w:rPr>
        <w:t>private kill</w:t>
      </w:r>
      <w:r w:rsidR="00F13182" w:rsidRPr="008F6D07">
        <w:rPr>
          <w:sz w:val="24"/>
          <w:szCs w:val="24"/>
        </w:rPr>
        <w:t xml:space="preserve"> network</w:t>
      </w:r>
      <w:r w:rsidR="00655829" w:rsidRPr="008F6D07">
        <w:rPr>
          <w:sz w:val="24"/>
          <w:szCs w:val="24"/>
        </w:rPr>
        <w:t xml:space="preserve"> </w:t>
      </w:r>
      <w:r w:rsidR="001E2167" w:rsidRPr="008F6D07">
        <w:rPr>
          <w:sz w:val="24"/>
          <w:szCs w:val="24"/>
        </w:rPr>
        <w:t>undermines</w:t>
      </w:r>
      <w:r w:rsidR="006161C1" w:rsidRPr="008F6D07">
        <w:rPr>
          <w:sz w:val="24"/>
          <w:szCs w:val="24"/>
        </w:rPr>
        <w:t xml:space="preserve"> the resilience of the </w:t>
      </w:r>
      <w:r w:rsidR="00F13182" w:rsidRPr="008F6D07">
        <w:rPr>
          <w:sz w:val="24"/>
          <w:szCs w:val="24"/>
        </w:rPr>
        <w:t xml:space="preserve">low-volume </w:t>
      </w:r>
      <w:r w:rsidR="009145C9" w:rsidRPr="008F6D07">
        <w:rPr>
          <w:sz w:val="24"/>
          <w:szCs w:val="24"/>
        </w:rPr>
        <w:t>red meat supply chain</w:t>
      </w:r>
      <w:r w:rsidR="009600F1" w:rsidRPr="008F6D07">
        <w:rPr>
          <w:sz w:val="24"/>
          <w:szCs w:val="24"/>
        </w:rPr>
        <w:t>, which</w:t>
      </w:r>
      <w:r w:rsidR="00596B62" w:rsidRPr="008F6D07">
        <w:rPr>
          <w:sz w:val="24"/>
          <w:szCs w:val="24"/>
        </w:rPr>
        <w:t>,</w:t>
      </w:r>
      <w:r w:rsidR="009600F1" w:rsidRPr="008F6D07">
        <w:rPr>
          <w:sz w:val="24"/>
          <w:szCs w:val="24"/>
        </w:rPr>
        <w:t xml:space="preserve"> </w:t>
      </w:r>
      <w:r w:rsidR="00F46DDD" w:rsidRPr="008F6D07">
        <w:rPr>
          <w:sz w:val="24"/>
          <w:szCs w:val="24"/>
        </w:rPr>
        <w:t xml:space="preserve">as </w:t>
      </w:r>
      <w:r w:rsidR="00655829" w:rsidRPr="008F6D07">
        <w:rPr>
          <w:sz w:val="24"/>
          <w:szCs w:val="24"/>
        </w:rPr>
        <w:t>Covid-19 demonstrated</w:t>
      </w:r>
      <w:r w:rsidR="00596B62" w:rsidRPr="008F6D07">
        <w:rPr>
          <w:sz w:val="24"/>
          <w:szCs w:val="24"/>
        </w:rPr>
        <w:t>,</w:t>
      </w:r>
      <w:r w:rsidR="00655829" w:rsidRPr="008F6D07">
        <w:rPr>
          <w:sz w:val="24"/>
          <w:szCs w:val="24"/>
        </w:rPr>
        <w:t xml:space="preserve"> is </w:t>
      </w:r>
      <w:r w:rsidR="009600F1" w:rsidRPr="008F6D07">
        <w:rPr>
          <w:sz w:val="24"/>
          <w:szCs w:val="24"/>
        </w:rPr>
        <w:t xml:space="preserve">a </w:t>
      </w:r>
      <w:r w:rsidRPr="008F6D07">
        <w:rPr>
          <w:sz w:val="24"/>
          <w:szCs w:val="24"/>
        </w:rPr>
        <w:t xml:space="preserve">vital </w:t>
      </w:r>
      <w:r w:rsidR="009600F1" w:rsidRPr="008F6D07">
        <w:rPr>
          <w:sz w:val="24"/>
          <w:szCs w:val="24"/>
        </w:rPr>
        <w:t xml:space="preserve">component of </w:t>
      </w:r>
      <w:r w:rsidR="00873698" w:rsidRPr="008F6D07">
        <w:rPr>
          <w:sz w:val="24"/>
          <w:szCs w:val="24"/>
        </w:rPr>
        <w:t xml:space="preserve">national </w:t>
      </w:r>
      <w:r w:rsidR="009600F1" w:rsidRPr="008F6D07">
        <w:rPr>
          <w:sz w:val="24"/>
          <w:szCs w:val="24"/>
        </w:rPr>
        <w:t>food security</w:t>
      </w:r>
      <w:r w:rsidRPr="008F6D07">
        <w:rPr>
          <w:sz w:val="24"/>
          <w:szCs w:val="24"/>
        </w:rPr>
        <w:t xml:space="preserve">: </w:t>
      </w:r>
      <w:r w:rsidR="00596B62" w:rsidRPr="008F6D07">
        <w:rPr>
          <w:sz w:val="24"/>
          <w:szCs w:val="24"/>
        </w:rPr>
        <w:t xml:space="preserve">itself classified </w:t>
      </w:r>
      <w:r w:rsidR="006161C1" w:rsidRPr="008F6D07">
        <w:rPr>
          <w:sz w:val="24"/>
          <w:szCs w:val="24"/>
        </w:rPr>
        <w:t xml:space="preserve">by some authors as a </w:t>
      </w:r>
      <w:r w:rsidR="00596B62" w:rsidRPr="008F6D07">
        <w:rPr>
          <w:sz w:val="24"/>
          <w:szCs w:val="24"/>
        </w:rPr>
        <w:t xml:space="preserve">public good </w:t>
      </w:r>
      <w:r w:rsidR="00B1255B" w:rsidRPr="008F6D07">
        <w:rPr>
          <w:sz w:val="24"/>
          <w:szCs w:val="24"/>
        </w:rPr>
        <w:fldChar w:fldCharType="begin"/>
      </w:r>
      <w:r w:rsidR="00235505">
        <w:rPr>
          <w:sz w:val="24"/>
          <w:szCs w:val="24"/>
        </w:rPr>
        <w:instrText xml:space="preserve"> ADDIN EN.CITE &lt;EndNote&gt;&lt;Cite&gt;&lt;Author&gt;Dwyer&lt;/Author&gt;&lt;Year&gt;2015&lt;/Year&gt;&lt;RecNum&gt;47&lt;/RecNum&gt;&lt;DisplayText&gt;(Dwyer et al., 2015, McVittie et al., 2009)&lt;/DisplayText&gt;&lt;record&gt;&lt;rec-number&gt;47&lt;/rec-number&gt;&lt;foreign-keys&gt;&lt;key app="EN" db-id="e5d9x9tfh0a52xexwvlp2w0vef5xzfsp9dz0" timestamp="0"&gt;47&lt;/key&gt;&lt;/foreign-keys&gt;&lt;ref-type name="Report"&gt;27&lt;/ref-type&gt;&lt;contributors&gt;&lt;authors&gt;&lt;author&gt;Dwyer, J.&lt;/author&gt;&lt;author&gt;Short, C.&lt;/author&gt;&lt;author&gt;Berriet-Solliec, M.&lt;/author&gt;&lt;author&gt;Gael-Lataste, F.&lt;/author&gt;&lt;author&gt;Pham, H-V.&lt;/author&gt;&lt;author&gt;Affleck, M.&lt;/author&gt;&lt;author&gt;Courtney, P.&lt;/author&gt;&lt;author&gt;Déprès, C.&lt;/author&gt;&lt;/authors&gt;&lt;/contributors&gt;&lt;titles&gt;&lt;title&gt;Public Goods and Ecosystem Services from Agriculture and Forestry – a conceptual approach. &lt;/title&gt;&lt;/titles&gt;&lt;dates&gt;&lt;year&gt;2015&lt;/year&gt;&lt;/dates&gt;&lt;pub-location&gt; Project number: 633814, European Commission Horizon 2020 Collaborative project&lt;/pub-location&gt;&lt;urls&gt;&lt;/urls&gt;&lt;/record&gt;&lt;/Cite&gt;&lt;Cite&gt;&lt;Author&gt;McVittie&lt;/Author&gt;&lt;Year&gt;2009&lt;/Year&gt;&lt;RecNum&gt;49&lt;/RecNum&gt;&lt;record&gt;&lt;rec-number&gt;49&lt;/rec-number&gt;&lt;foreign-keys&gt;&lt;key app="EN" db-id="e5d9x9tfh0a52xexwvlp2w0vef5xzfsp9dz0" timestamp="0"&gt;49&lt;/key&gt;&lt;/foreign-keys&gt;&lt;ref-type name="Report"&gt;27&lt;/ref-type&gt;&lt;contributors&gt;&lt;authors&gt;&lt;author&gt;McVittie, A,&lt;/author&gt;&lt;author&gt;Moran, D.&lt;/author&gt;&lt;author&gt;Thomson, S.&lt;/author&gt;&lt;/authors&gt;&lt;/contributors&gt;&lt;titles&gt;&lt;title&gt;A review of literature on the value of public goods from agriculture and the production impacts of the Single Farm Payment Scheme.   [accessed January 2017]&lt;/title&gt;&lt;/titles&gt;&lt;dates&gt;&lt;year&gt;2009&lt;/year&gt;&lt;/dates&gt;&lt;pub-location&gt;Report Prepared for the Scottish Government’s Rural and Environment Research and Analysis Directorate (RERAD/004/09). Land Economy and Environment Research Group. December.  http://www.gov.scot/Resource/Doc/278281/0093368.pdf [Accessed Jan 2022]&lt;/pub-location&gt;&lt;urls&gt;&lt;/urls&gt;&lt;/record&gt;&lt;/Cite&gt;&lt;/EndNote&gt;</w:instrText>
      </w:r>
      <w:r w:rsidR="00B1255B" w:rsidRPr="008F6D07">
        <w:rPr>
          <w:sz w:val="24"/>
          <w:szCs w:val="24"/>
        </w:rPr>
        <w:fldChar w:fldCharType="separate"/>
      </w:r>
      <w:r w:rsidR="006161C1" w:rsidRPr="008F6D07">
        <w:rPr>
          <w:noProof/>
          <w:sz w:val="24"/>
          <w:szCs w:val="24"/>
        </w:rPr>
        <w:t>(Dwyer et al., 2015, McVittie et al., 2009)</w:t>
      </w:r>
      <w:r w:rsidR="00B1255B" w:rsidRPr="008F6D07">
        <w:rPr>
          <w:sz w:val="24"/>
          <w:szCs w:val="24"/>
        </w:rPr>
        <w:fldChar w:fldCharType="end"/>
      </w:r>
      <w:r w:rsidR="00B1255B" w:rsidRPr="008F6D07">
        <w:rPr>
          <w:sz w:val="24"/>
          <w:szCs w:val="24"/>
        </w:rPr>
        <w:t>.</w:t>
      </w:r>
      <w:r w:rsidR="006161C1" w:rsidRPr="008F6D07">
        <w:rPr>
          <w:sz w:val="24"/>
          <w:szCs w:val="24"/>
        </w:rPr>
        <w:t xml:space="preserve"> </w:t>
      </w:r>
    </w:p>
    <w:p w14:paraId="470BDE21" w14:textId="4413CFE2" w:rsidR="00ED5556" w:rsidRPr="003971AF" w:rsidRDefault="00234299" w:rsidP="00ED5556">
      <w:pPr>
        <w:spacing w:before="240"/>
        <w:rPr>
          <w:color w:val="000000" w:themeColor="text1"/>
          <w:sz w:val="24"/>
          <w:szCs w:val="24"/>
        </w:rPr>
      </w:pPr>
      <w:r w:rsidRPr="008F6D07">
        <w:rPr>
          <w:sz w:val="24"/>
          <w:szCs w:val="24"/>
        </w:rPr>
        <w:t xml:space="preserve">Further closures will </w:t>
      </w:r>
      <w:r w:rsidR="009600F1" w:rsidRPr="008F6D07">
        <w:rPr>
          <w:sz w:val="24"/>
          <w:szCs w:val="24"/>
        </w:rPr>
        <w:t>r</w:t>
      </w:r>
      <w:r w:rsidR="00655829" w:rsidRPr="008F6D07">
        <w:rPr>
          <w:sz w:val="24"/>
          <w:szCs w:val="24"/>
        </w:rPr>
        <w:t xml:space="preserve">emove </w:t>
      </w:r>
      <w:r w:rsidR="006161C1" w:rsidRPr="008F6D07">
        <w:rPr>
          <w:sz w:val="24"/>
          <w:szCs w:val="24"/>
        </w:rPr>
        <w:t xml:space="preserve">a route </w:t>
      </w:r>
      <w:r w:rsidRPr="008F6D07">
        <w:rPr>
          <w:sz w:val="24"/>
          <w:szCs w:val="24"/>
        </w:rPr>
        <w:t xml:space="preserve">buy which </w:t>
      </w:r>
      <w:r w:rsidR="009145C9" w:rsidRPr="008F6D07">
        <w:rPr>
          <w:sz w:val="24"/>
          <w:szCs w:val="24"/>
        </w:rPr>
        <w:t>farm</w:t>
      </w:r>
      <w:r w:rsidR="00655829" w:rsidRPr="008F6D07">
        <w:rPr>
          <w:sz w:val="24"/>
          <w:szCs w:val="24"/>
        </w:rPr>
        <w:t xml:space="preserve"> businesses </w:t>
      </w:r>
      <w:r w:rsidR="009600F1" w:rsidRPr="008F6D07">
        <w:rPr>
          <w:sz w:val="24"/>
          <w:szCs w:val="24"/>
        </w:rPr>
        <w:t xml:space="preserve">diversify </w:t>
      </w:r>
      <w:r w:rsidRPr="008F6D07">
        <w:rPr>
          <w:sz w:val="24"/>
          <w:szCs w:val="24"/>
        </w:rPr>
        <w:t>into</w:t>
      </w:r>
      <w:r w:rsidR="009600F1" w:rsidRPr="008F6D07">
        <w:rPr>
          <w:sz w:val="24"/>
          <w:szCs w:val="24"/>
        </w:rPr>
        <w:t xml:space="preserve"> adding</w:t>
      </w:r>
      <w:r w:rsidR="00655829" w:rsidRPr="008F6D07">
        <w:rPr>
          <w:sz w:val="24"/>
          <w:szCs w:val="24"/>
        </w:rPr>
        <w:t xml:space="preserve"> value to their livestock enterprise</w:t>
      </w:r>
      <w:r w:rsidR="00E75F84" w:rsidRPr="008F6D07">
        <w:rPr>
          <w:sz w:val="24"/>
          <w:szCs w:val="24"/>
        </w:rPr>
        <w:t>(</w:t>
      </w:r>
      <w:r w:rsidR="00655829" w:rsidRPr="008F6D07">
        <w:rPr>
          <w:sz w:val="24"/>
          <w:szCs w:val="24"/>
        </w:rPr>
        <w:t>s</w:t>
      </w:r>
      <w:r w:rsidR="00E75F84" w:rsidRPr="008F6D07">
        <w:rPr>
          <w:sz w:val="24"/>
          <w:szCs w:val="24"/>
        </w:rPr>
        <w:t>)</w:t>
      </w:r>
      <w:r w:rsidR="006161C1" w:rsidRPr="008F6D07">
        <w:rPr>
          <w:sz w:val="24"/>
          <w:szCs w:val="24"/>
        </w:rPr>
        <w:t xml:space="preserve">.  </w:t>
      </w:r>
      <w:r w:rsidRPr="008F6D07">
        <w:rPr>
          <w:sz w:val="24"/>
          <w:szCs w:val="24"/>
        </w:rPr>
        <w:t xml:space="preserve">It will </w:t>
      </w:r>
      <w:r w:rsidR="006161C1" w:rsidRPr="008F6D07">
        <w:rPr>
          <w:sz w:val="24"/>
          <w:szCs w:val="24"/>
        </w:rPr>
        <w:t xml:space="preserve">drive </w:t>
      </w:r>
      <w:r w:rsidR="003025F1" w:rsidRPr="008F6D07">
        <w:rPr>
          <w:sz w:val="24"/>
          <w:szCs w:val="24"/>
        </w:rPr>
        <w:t xml:space="preserve">out </w:t>
      </w:r>
      <w:r w:rsidR="0038743F" w:rsidRPr="008F6D07">
        <w:rPr>
          <w:sz w:val="24"/>
          <w:szCs w:val="24"/>
        </w:rPr>
        <w:t xml:space="preserve">of business </w:t>
      </w:r>
      <w:r w:rsidR="00E75F84" w:rsidRPr="008F6D07">
        <w:rPr>
          <w:sz w:val="24"/>
          <w:szCs w:val="24"/>
        </w:rPr>
        <w:t>f</w:t>
      </w:r>
      <w:r w:rsidR="009600F1" w:rsidRPr="008F6D07">
        <w:rPr>
          <w:sz w:val="24"/>
          <w:szCs w:val="24"/>
        </w:rPr>
        <w:t xml:space="preserve">armers </w:t>
      </w:r>
      <w:r w:rsidR="003025F1" w:rsidRPr="008F6D07">
        <w:rPr>
          <w:sz w:val="24"/>
          <w:szCs w:val="24"/>
        </w:rPr>
        <w:t xml:space="preserve">who </w:t>
      </w:r>
      <w:r w:rsidR="000E2AB3" w:rsidRPr="008F6D07">
        <w:rPr>
          <w:sz w:val="24"/>
          <w:szCs w:val="24"/>
        </w:rPr>
        <w:t xml:space="preserve">typify the entrepreneurial </w:t>
      </w:r>
      <w:r w:rsidR="006161C1" w:rsidRPr="008F6D07">
        <w:rPr>
          <w:sz w:val="24"/>
          <w:szCs w:val="24"/>
        </w:rPr>
        <w:t>culture</w:t>
      </w:r>
      <w:r w:rsidR="003025F1" w:rsidRPr="008F6D07">
        <w:rPr>
          <w:sz w:val="24"/>
          <w:szCs w:val="24"/>
        </w:rPr>
        <w:t xml:space="preserve"> </w:t>
      </w:r>
      <w:r w:rsidR="00873698" w:rsidRPr="008F6D07">
        <w:rPr>
          <w:sz w:val="24"/>
          <w:szCs w:val="24"/>
        </w:rPr>
        <w:t>the withdraw</w:t>
      </w:r>
      <w:r w:rsidR="00F46DDD" w:rsidRPr="008F6D07">
        <w:rPr>
          <w:sz w:val="24"/>
          <w:szCs w:val="24"/>
        </w:rPr>
        <w:t>al</w:t>
      </w:r>
      <w:r w:rsidR="00873698" w:rsidRPr="008F6D07">
        <w:rPr>
          <w:sz w:val="24"/>
          <w:szCs w:val="24"/>
        </w:rPr>
        <w:t xml:space="preserve"> of direct payments </w:t>
      </w:r>
      <w:r w:rsidR="0038743F" w:rsidRPr="008F6D07">
        <w:rPr>
          <w:sz w:val="24"/>
          <w:szCs w:val="24"/>
        </w:rPr>
        <w:t>is</w:t>
      </w:r>
      <w:r w:rsidR="00873698" w:rsidRPr="008F6D07">
        <w:rPr>
          <w:sz w:val="24"/>
          <w:szCs w:val="24"/>
        </w:rPr>
        <w:t xml:space="preserve"> intended</w:t>
      </w:r>
      <w:r w:rsidR="009600F1" w:rsidRPr="008F6D07">
        <w:rPr>
          <w:sz w:val="24"/>
          <w:szCs w:val="24"/>
        </w:rPr>
        <w:t xml:space="preserve"> to </w:t>
      </w:r>
      <w:r w:rsidR="003025F1" w:rsidRPr="008F6D07">
        <w:rPr>
          <w:sz w:val="24"/>
          <w:szCs w:val="24"/>
        </w:rPr>
        <w:t>nurture</w:t>
      </w:r>
      <w:r w:rsidR="00F16A45" w:rsidRPr="008F6D07">
        <w:rPr>
          <w:sz w:val="24"/>
          <w:szCs w:val="24"/>
        </w:rPr>
        <w:t xml:space="preserve"> </w:t>
      </w:r>
      <w:r w:rsidR="00F16A45" w:rsidRPr="008F6D07">
        <w:rPr>
          <w:sz w:val="24"/>
          <w:szCs w:val="24"/>
        </w:rPr>
        <w:fldChar w:fldCharType="begin"/>
      </w:r>
      <w:r w:rsidR="009B5CF5">
        <w:rPr>
          <w:sz w:val="24"/>
          <w:szCs w:val="24"/>
        </w:rPr>
        <w:instrText xml:space="preserve"> ADDIN EN.CITE &lt;EndNote&gt;&lt;Cite&gt;&lt;Author&gt;Defra&lt;/Author&gt;&lt;Year&gt;2018&lt;/Year&gt;&lt;RecNum&gt;116&lt;/RecNum&gt;&lt;DisplayText&gt;(Defra, 2018)&lt;/DisplayText&gt;&lt;record&gt;&lt;rec-number&gt;116&lt;/rec-number&gt;&lt;foreign-keys&gt;&lt;key app="EN" db-id="e5d9x9tfh0a52xexwvlp2w0vef5xzfsp9dz0" timestamp="0"&gt;116&lt;/key&gt;&lt;/foreign-keys&gt;&lt;ref-type name="Government Document"&gt;46&lt;/ref-type&gt;&lt;contributors&gt;&lt;authors&gt;&lt;author&gt;Defra&lt;/author&gt;&lt;/authors&gt;&lt;/contributors&gt;&lt;titles&gt;&lt;title&gt;Moving away from Direct Payments.  Agriculture Bill: Analysis of the impacts of removing Direct Payments&lt;/title&gt;&lt;/titles&gt;&lt;dates&gt;&lt;year&gt;2018&lt;/year&gt;&lt;/dates&gt;&lt;pub-location&gt;http://www.nflg.co.uk/files/agri-bill-evidence-slide-pack-direct-payments.pdf [Accessed April 2020]&lt;/pub-location&gt;&lt;isbn&gt;September 2018&lt;/isbn&gt;&lt;urls&gt;&lt;/urls&gt;&lt;access-date&gt;April 2020&lt;/access-date&gt;&lt;/record&gt;&lt;/Cite&gt;&lt;/EndNote&gt;</w:instrText>
      </w:r>
      <w:r w:rsidR="00F16A45" w:rsidRPr="008F6D07">
        <w:rPr>
          <w:sz w:val="24"/>
          <w:szCs w:val="24"/>
        </w:rPr>
        <w:fldChar w:fldCharType="separate"/>
      </w:r>
      <w:r w:rsidR="00F16A45" w:rsidRPr="008F6D07">
        <w:rPr>
          <w:noProof/>
          <w:sz w:val="24"/>
          <w:szCs w:val="24"/>
        </w:rPr>
        <w:t>(Defra, 2018)</w:t>
      </w:r>
      <w:r w:rsidR="00F16A45" w:rsidRPr="008F6D07">
        <w:rPr>
          <w:sz w:val="24"/>
          <w:szCs w:val="24"/>
        </w:rPr>
        <w:fldChar w:fldCharType="end"/>
      </w:r>
      <w:r w:rsidR="000E2AB3" w:rsidRPr="008F6D07">
        <w:rPr>
          <w:sz w:val="24"/>
          <w:szCs w:val="24"/>
        </w:rPr>
        <w:t>.</w:t>
      </w:r>
      <w:r w:rsidR="00F16A45" w:rsidRPr="008F6D07">
        <w:rPr>
          <w:rStyle w:val="FootnoteReference"/>
          <w:sz w:val="24"/>
          <w:szCs w:val="24"/>
        </w:rPr>
        <w:footnoteReference w:id="10"/>
      </w:r>
      <w:r w:rsidR="009600F1" w:rsidRPr="008F6D07">
        <w:rPr>
          <w:sz w:val="24"/>
          <w:szCs w:val="24"/>
        </w:rPr>
        <w:t xml:space="preserve">  </w:t>
      </w:r>
      <w:r w:rsidR="006161C1" w:rsidRPr="008F6D07">
        <w:rPr>
          <w:sz w:val="24"/>
          <w:szCs w:val="24"/>
        </w:rPr>
        <w:t xml:space="preserve">Moreover, </w:t>
      </w:r>
      <w:r w:rsidR="003025F1" w:rsidRPr="008F6D07">
        <w:rPr>
          <w:sz w:val="24"/>
          <w:szCs w:val="24"/>
        </w:rPr>
        <w:t xml:space="preserve">closure </w:t>
      </w:r>
      <w:r w:rsidR="009600F1" w:rsidRPr="008F6D07">
        <w:rPr>
          <w:sz w:val="24"/>
          <w:szCs w:val="24"/>
        </w:rPr>
        <w:t>of the</w:t>
      </w:r>
      <w:r w:rsidR="006B2FCE" w:rsidRPr="008F6D07">
        <w:rPr>
          <w:sz w:val="24"/>
          <w:szCs w:val="24"/>
        </w:rPr>
        <w:t>se</w:t>
      </w:r>
      <w:r w:rsidR="009600F1" w:rsidRPr="008F6D07">
        <w:rPr>
          <w:sz w:val="24"/>
          <w:szCs w:val="24"/>
        </w:rPr>
        <w:t xml:space="preserve"> </w:t>
      </w:r>
      <w:r w:rsidR="00873698" w:rsidRPr="008F6D07">
        <w:rPr>
          <w:sz w:val="24"/>
          <w:szCs w:val="24"/>
        </w:rPr>
        <w:t>ret</w:t>
      </w:r>
      <w:r w:rsidR="00873698">
        <w:rPr>
          <w:color w:val="000000" w:themeColor="text1"/>
          <w:sz w:val="24"/>
          <w:szCs w:val="24"/>
        </w:rPr>
        <w:t xml:space="preserve">ail </w:t>
      </w:r>
      <w:r w:rsidR="009600F1">
        <w:rPr>
          <w:color w:val="000000" w:themeColor="text1"/>
          <w:sz w:val="24"/>
          <w:szCs w:val="24"/>
        </w:rPr>
        <w:t>businesses</w:t>
      </w:r>
      <w:r w:rsidR="003025F1">
        <w:rPr>
          <w:color w:val="000000" w:themeColor="text1"/>
          <w:sz w:val="24"/>
          <w:szCs w:val="24"/>
        </w:rPr>
        <w:t xml:space="preserve"> </w:t>
      </w:r>
      <w:r w:rsidR="006161C1">
        <w:rPr>
          <w:color w:val="000000" w:themeColor="text1"/>
          <w:sz w:val="24"/>
          <w:szCs w:val="24"/>
        </w:rPr>
        <w:t>reduce</w:t>
      </w:r>
      <w:r w:rsidR="006B2FCE">
        <w:rPr>
          <w:color w:val="000000" w:themeColor="text1"/>
          <w:sz w:val="24"/>
          <w:szCs w:val="24"/>
        </w:rPr>
        <w:t>s</w:t>
      </w:r>
      <w:r w:rsidR="006161C1">
        <w:rPr>
          <w:color w:val="000000" w:themeColor="text1"/>
          <w:sz w:val="24"/>
          <w:szCs w:val="24"/>
        </w:rPr>
        <w:t xml:space="preserve"> the size and </w:t>
      </w:r>
      <w:r w:rsidR="00873698">
        <w:rPr>
          <w:color w:val="000000" w:themeColor="text1"/>
          <w:sz w:val="24"/>
          <w:szCs w:val="24"/>
        </w:rPr>
        <w:t xml:space="preserve">potential </w:t>
      </w:r>
      <w:r w:rsidR="005C752D">
        <w:rPr>
          <w:color w:val="000000" w:themeColor="text1"/>
          <w:sz w:val="24"/>
          <w:szCs w:val="24"/>
        </w:rPr>
        <w:t>growth</w:t>
      </w:r>
      <w:r w:rsidR="003025F1">
        <w:rPr>
          <w:color w:val="000000" w:themeColor="text1"/>
          <w:sz w:val="24"/>
          <w:szCs w:val="24"/>
        </w:rPr>
        <w:t xml:space="preserve"> </w:t>
      </w:r>
      <w:r w:rsidR="006161C1">
        <w:rPr>
          <w:color w:val="000000" w:themeColor="text1"/>
          <w:sz w:val="24"/>
          <w:szCs w:val="24"/>
        </w:rPr>
        <w:t>of the rural economy</w:t>
      </w:r>
      <w:r w:rsidR="006B2FCE">
        <w:rPr>
          <w:color w:val="000000" w:themeColor="text1"/>
          <w:sz w:val="24"/>
          <w:szCs w:val="24"/>
        </w:rPr>
        <w:t xml:space="preserve"> and reduces</w:t>
      </w:r>
      <w:r w:rsidR="003025F1">
        <w:rPr>
          <w:color w:val="000000" w:themeColor="text1"/>
          <w:sz w:val="24"/>
          <w:szCs w:val="24"/>
        </w:rPr>
        <w:t xml:space="preserve"> local </w:t>
      </w:r>
      <w:r w:rsidR="00880A49">
        <w:rPr>
          <w:color w:val="000000" w:themeColor="text1"/>
          <w:sz w:val="24"/>
          <w:szCs w:val="24"/>
        </w:rPr>
        <w:t xml:space="preserve">landscape and food </w:t>
      </w:r>
      <w:r w:rsidR="003025F1">
        <w:rPr>
          <w:color w:val="000000" w:themeColor="text1"/>
          <w:sz w:val="24"/>
          <w:szCs w:val="24"/>
        </w:rPr>
        <w:t>distinctiveness</w:t>
      </w:r>
      <w:r w:rsidR="006B2FCE">
        <w:rPr>
          <w:color w:val="000000" w:themeColor="text1"/>
          <w:sz w:val="24"/>
          <w:szCs w:val="24"/>
        </w:rPr>
        <w:t xml:space="preserve"> -</w:t>
      </w:r>
      <w:r w:rsidR="003025F1">
        <w:rPr>
          <w:color w:val="000000" w:themeColor="text1"/>
          <w:sz w:val="24"/>
          <w:szCs w:val="24"/>
        </w:rPr>
        <w:t xml:space="preserve"> which </w:t>
      </w:r>
      <w:r w:rsidR="00880A49">
        <w:rPr>
          <w:color w:val="000000" w:themeColor="text1"/>
          <w:sz w:val="24"/>
          <w:szCs w:val="24"/>
        </w:rPr>
        <w:t>are</w:t>
      </w:r>
      <w:r w:rsidR="003025F1">
        <w:rPr>
          <w:color w:val="000000" w:themeColor="text1"/>
          <w:sz w:val="24"/>
          <w:szCs w:val="24"/>
        </w:rPr>
        <w:t xml:space="preserve"> major attraction</w:t>
      </w:r>
      <w:r w:rsidR="00880A49">
        <w:rPr>
          <w:color w:val="000000" w:themeColor="text1"/>
          <w:sz w:val="24"/>
          <w:szCs w:val="24"/>
        </w:rPr>
        <w:t>s</w:t>
      </w:r>
      <w:r w:rsidR="003025F1">
        <w:rPr>
          <w:color w:val="000000" w:themeColor="text1"/>
          <w:sz w:val="24"/>
          <w:szCs w:val="24"/>
        </w:rPr>
        <w:t xml:space="preserve"> </w:t>
      </w:r>
      <w:r w:rsidR="00880A49">
        <w:rPr>
          <w:color w:val="000000" w:themeColor="text1"/>
          <w:sz w:val="24"/>
          <w:szCs w:val="24"/>
        </w:rPr>
        <w:t>to</w:t>
      </w:r>
      <w:r w:rsidR="003025F1">
        <w:rPr>
          <w:color w:val="000000" w:themeColor="text1"/>
          <w:sz w:val="24"/>
          <w:szCs w:val="24"/>
        </w:rPr>
        <w:t xml:space="preserve"> rural tour</w:t>
      </w:r>
      <w:r w:rsidR="00880A49">
        <w:rPr>
          <w:color w:val="000000" w:themeColor="text1"/>
          <w:sz w:val="24"/>
          <w:szCs w:val="24"/>
        </w:rPr>
        <w:t>ists</w:t>
      </w:r>
      <w:r w:rsidR="000E2AB3">
        <w:rPr>
          <w:color w:val="000000" w:themeColor="text1"/>
          <w:sz w:val="24"/>
          <w:szCs w:val="24"/>
        </w:rPr>
        <w:t>.</w:t>
      </w:r>
      <w:r w:rsidR="006B2FCE">
        <w:rPr>
          <w:color w:val="000000" w:themeColor="text1"/>
          <w:sz w:val="24"/>
          <w:szCs w:val="24"/>
        </w:rPr>
        <w:t xml:space="preserve">  </w:t>
      </w:r>
      <w:r w:rsidR="00FD055F">
        <w:rPr>
          <w:color w:val="000000" w:themeColor="text1"/>
          <w:sz w:val="24"/>
          <w:szCs w:val="24"/>
        </w:rPr>
        <w:t>Government s</w:t>
      </w:r>
      <w:r w:rsidR="009145C9">
        <w:rPr>
          <w:color w:val="000000" w:themeColor="text1"/>
          <w:sz w:val="24"/>
          <w:szCs w:val="24"/>
        </w:rPr>
        <w:t xml:space="preserve">upport </w:t>
      </w:r>
      <w:r w:rsidR="006B2FCE">
        <w:rPr>
          <w:color w:val="000000" w:themeColor="text1"/>
          <w:sz w:val="24"/>
          <w:szCs w:val="24"/>
        </w:rPr>
        <w:t>to</w:t>
      </w:r>
      <w:r w:rsidR="0060798C">
        <w:rPr>
          <w:color w:val="000000" w:themeColor="text1"/>
          <w:sz w:val="24"/>
          <w:szCs w:val="24"/>
        </w:rPr>
        <w:t xml:space="preserve"> safeguard </w:t>
      </w:r>
      <w:r w:rsidR="006B2FCE">
        <w:rPr>
          <w:color w:val="000000" w:themeColor="text1"/>
          <w:sz w:val="24"/>
          <w:szCs w:val="24"/>
        </w:rPr>
        <w:t>or</w:t>
      </w:r>
      <w:r w:rsidR="0060798C">
        <w:rPr>
          <w:color w:val="000000" w:themeColor="text1"/>
          <w:sz w:val="24"/>
          <w:szCs w:val="24"/>
        </w:rPr>
        <w:t xml:space="preserve"> </w:t>
      </w:r>
      <w:r w:rsidR="006B2FCE">
        <w:rPr>
          <w:color w:val="000000" w:themeColor="text1"/>
          <w:sz w:val="24"/>
          <w:szCs w:val="24"/>
        </w:rPr>
        <w:t xml:space="preserve">even </w:t>
      </w:r>
      <w:r w:rsidR="0060798C">
        <w:rPr>
          <w:color w:val="000000" w:themeColor="text1"/>
          <w:sz w:val="24"/>
          <w:szCs w:val="24"/>
        </w:rPr>
        <w:t>expand the network of private kill provision</w:t>
      </w:r>
      <w:r w:rsidR="006B2FCE">
        <w:rPr>
          <w:color w:val="000000" w:themeColor="text1"/>
          <w:sz w:val="24"/>
          <w:szCs w:val="24"/>
        </w:rPr>
        <w:t xml:space="preserve"> would allow more </w:t>
      </w:r>
      <w:r w:rsidR="0060798C">
        <w:rPr>
          <w:color w:val="000000" w:themeColor="text1"/>
          <w:sz w:val="24"/>
          <w:szCs w:val="24"/>
        </w:rPr>
        <w:t xml:space="preserve">farmers to enter the PKR trade, boosting </w:t>
      </w:r>
      <w:r w:rsidR="0038743F">
        <w:rPr>
          <w:color w:val="000000" w:themeColor="text1"/>
          <w:sz w:val="24"/>
          <w:szCs w:val="24"/>
        </w:rPr>
        <w:t xml:space="preserve">farm </w:t>
      </w:r>
      <w:r w:rsidR="0060798C">
        <w:rPr>
          <w:color w:val="000000" w:themeColor="text1"/>
          <w:sz w:val="24"/>
          <w:szCs w:val="24"/>
        </w:rPr>
        <w:t>business</w:t>
      </w:r>
      <w:r w:rsidR="009600F1">
        <w:rPr>
          <w:rFonts w:eastAsia="Times New Roman" w:cstheme="minorHAnsi"/>
          <w:color w:val="0B0C0C"/>
          <w:sz w:val="24"/>
          <w:szCs w:val="24"/>
          <w:lang w:val="en-GB" w:eastAsia="en-GB"/>
        </w:rPr>
        <w:t xml:space="preserve"> </w:t>
      </w:r>
      <w:r w:rsidR="003025F1">
        <w:rPr>
          <w:rFonts w:eastAsia="Times New Roman" w:cstheme="minorHAnsi"/>
          <w:color w:val="0B0C0C"/>
          <w:sz w:val="24"/>
          <w:szCs w:val="24"/>
          <w:lang w:val="en-GB" w:eastAsia="en-GB"/>
        </w:rPr>
        <w:t>profitability</w:t>
      </w:r>
      <w:r w:rsidR="00210E8D">
        <w:rPr>
          <w:rFonts w:eastAsia="Times New Roman" w:cstheme="minorHAnsi"/>
          <w:color w:val="0B0C0C"/>
          <w:sz w:val="24"/>
          <w:szCs w:val="24"/>
          <w:lang w:val="en-GB" w:eastAsia="en-GB"/>
        </w:rPr>
        <w:t xml:space="preserve"> -</w:t>
      </w:r>
      <w:r w:rsidR="00E51211">
        <w:rPr>
          <w:rFonts w:eastAsia="Times New Roman" w:cstheme="minorHAnsi"/>
          <w:color w:val="0B0C0C"/>
          <w:sz w:val="24"/>
          <w:szCs w:val="24"/>
          <w:lang w:val="en-GB" w:eastAsia="en-GB"/>
        </w:rPr>
        <w:t xml:space="preserve"> </w:t>
      </w:r>
      <w:r w:rsidR="00E51211" w:rsidRPr="00B4790D">
        <w:rPr>
          <w:rFonts w:eastAsia="Times New Roman" w:cstheme="minorHAnsi"/>
          <w:color w:val="0B0C0C"/>
          <w:sz w:val="24"/>
          <w:szCs w:val="24"/>
          <w:lang w:val="en-GB" w:eastAsia="en-GB"/>
        </w:rPr>
        <w:t>a</w:t>
      </w:r>
      <w:r w:rsidR="00873698">
        <w:rPr>
          <w:rFonts w:eastAsia="Times New Roman" w:cstheme="minorHAnsi"/>
          <w:color w:val="0B0C0C"/>
          <w:sz w:val="24"/>
          <w:szCs w:val="24"/>
          <w:lang w:val="en-GB" w:eastAsia="en-GB"/>
        </w:rPr>
        <w:t>nother</w:t>
      </w:r>
      <w:r w:rsidR="00E51211" w:rsidRPr="00B4790D">
        <w:rPr>
          <w:rFonts w:eastAsia="Times New Roman" w:cstheme="minorHAnsi"/>
          <w:color w:val="0B0C0C"/>
          <w:sz w:val="24"/>
          <w:szCs w:val="24"/>
          <w:lang w:val="en-GB" w:eastAsia="en-GB"/>
        </w:rPr>
        <w:t xml:space="preserve"> core </w:t>
      </w:r>
      <w:r w:rsidR="00210E8D">
        <w:rPr>
          <w:rFonts w:eastAsia="Times New Roman" w:cstheme="minorHAnsi"/>
          <w:color w:val="0B0C0C"/>
          <w:sz w:val="24"/>
          <w:szCs w:val="24"/>
          <w:lang w:val="en-GB" w:eastAsia="en-GB"/>
        </w:rPr>
        <w:t>objective</w:t>
      </w:r>
      <w:r w:rsidR="009600F1">
        <w:rPr>
          <w:rFonts w:eastAsia="Times New Roman" w:cstheme="minorHAnsi"/>
          <w:color w:val="0B0C0C"/>
          <w:sz w:val="24"/>
          <w:szCs w:val="24"/>
          <w:lang w:val="en-GB" w:eastAsia="en-GB"/>
        </w:rPr>
        <w:t xml:space="preserve"> underpinning the </w:t>
      </w:r>
      <w:r w:rsidR="00E51211">
        <w:rPr>
          <w:rFonts w:eastAsia="Times New Roman" w:cstheme="minorHAnsi"/>
          <w:color w:val="0B0C0C"/>
          <w:sz w:val="24"/>
          <w:szCs w:val="24"/>
          <w:lang w:val="en-GB" w:eastAsia="en-GB"/>
        </w:rPr>
        <w:t>withdraw</w:t>
      </w:r>
      <w:r w:rsidR="009600F1">
        <w:rPr>
          <w:rFonts w:eastAsia="Times New Roman" w:cstheme="minorHAnsi"/>
          <w:color w:val="0B0C0C"/>
          <w:sz w:val="24"/>
          <w:szCs w:val="24"/>
          <w:lang w:val="en-GB" w:eastAsia="en-GB"/>
        </w:rPr>
        <w:t>al</w:t>
      </w:r>
      <w:r w:rsidR="00E51211">
        <w:rPr>
          <w:rFonts w:eastAsia="Times New Roman" w:cstheme="minorHAnsi"/>
          <w:color w:val="0B0C0C"/>
          <w:sz w:val="24"/>
          <w:szCs w:val="24"/>
          <w:lang w:val="en-GB" w:eastAsia="en-GB"/>
        </w:rPr>
        <w:t xml:space="preserve"> of direct </w:t>
      </w:r>
      <w:r w:rsidR="00E51211" w:rsidRPr="003971AF">
        <w:rPr>
          <w:rFonts w:eastAsia="Times New Roman" w:cstheme="minorHAnsi"/>
          <w:color w:val="000000" w:themeColor="text1"/>
          <w:sz w:val="24"/>
          <w:szCs w:val="24"/>
          <w:lang w:val="en-GB" w:eastAsia="en-GB"/>
        </w:rPr>
        <w:t>payments</w:t>
      </w:r>
      <w:r w:rsidR="0038743F">
        <w:rPr>
          <w:rFonts w:eastAsia="Times New Roman" w:cstheme="minorHAnsi"/>
          <w:color w:val="000000" w:themeColor="text1"/>
          <w:sz w:val="24"/>
          <w:szCs w:val="24"/>
          <w:lang w:val="en-GB" w:eastAsia="en-GB"/>
        </w:rPr>
        <w:t xml:space="preserve"> – and further supporting local economies</w:t>
      </w:r>
      <w:r w:rsidR="0060798C">
        <w:rPr>
          <w:rFonts w:eastAsia="Times New Roman" w:cstheme="minorHAnsi"/>
          <w:color w:val="000000" w:themeColor="text1"/>
          <w:sz w:val="24"/>
          <w:szCs w:val="24"/>
          <w:lang w:val="en-GB" w:eastAsia="en-GB"/>
        </w:rPr>
        <w:t>.</w:t>
      </w:r>
      <w:r w:rsidR="0038743F">
        <w:rPr>
          <w:rFonts w:eastAsia="Times New Roman" w:cstheme="minorHAnsi"/>
          <w:color w:val="000000" w:themeColor="text1"/>
          <w:sz w:val="24"/>
          <w:szCs w:val="24"/>
          <w:lang w:val="en-GB" w:eastAsia="en-GB"/>
        </w:rPr>
        <w:t xml:space="preserve">  </w:t>
      </w:r>
      <w:r w:rsidR="00ED5556">
        <w:rPr>
          <w:rFonts w:eastAsia="Times New Roman" w:cstheme="minorHAnsi"/>
          <w:color w:val="000000" w:themeColor="text1"/>
          <w:sz w:val="24"/>
          <w:szCs w:val="24"/>
          <w:lang w:val="en-GB" w:eastAsia="en-GB"/>
        </w:rPr>
        <w:t xml:space="preserve">Support </w:t>
      </w:r>
      <w:r w:rsidR="001B7311">
        <w:rPr>
          <w:rFonts w:eastAsia="Times New Roman" w:cstheme="minorHAnsi"/>
          <w:color w:val="000000" w:themeColor="text1"/>
          <w:sz w:val="24"/>
          <w:szCs w:val="24"/>
          <w:lang w:val="en-GB" w:eastAsia="en-GB"/>
        </w:rPr>
        <w:t>w</w:t>
      </w:r>
      <w:r w:rsidR="00ED5556">
        <w:rPr>
          <w:rFonts w:eastAsia="Times New Roman" w:cstheme="minorHAnsi"/>
          <w:color w:val="000000" w:themeColor="text1"/>
          <w:sz w:val="24"/>
          <w:szCs w:val="24"/>
          <w:lang w:val="en-GB" w:eastAsia="en-GB"/>
        </w:rPr>
        <w:t xml:space="preserve">ould also </w:t>
      </w:r>
      <w:r w:rsidR="0038743F">
        <w:rPr>
          <w:rFonts w:eastAsia="Times New Roman" w:cstheme="minorHAnsi"/>
          <w:color w:val="000000" w:themeColor="text1"/>
          <w:sz w:val="24"/>
          <w:szCs w:val="24"/>
          <w:lang w:val="en-GB" w:eastAsia="en-GB"/>
        </w:rPr>
        <w:t xml:space="preserve">help </w:t>
      </w:r>
      <w:r w:rsidR="00ED5556">
        <w:rPr>
          <w:rFonts w:eastAsia="Times New Roman" w:cstheme="minorHAnsi"/>
          <w:color w:val="000000" w:themeColor="text1"/>
          <w:sz w:val="24"/>
          <w:szCs w:val="24"/>
          <w:lang w:val="en-GB" w:eastAsia="en-GB"/>
        </w:rPr>
        <w:t>underpin the</w:t>
      </w:r>
      <w:r w:rsidR="00ED5556" w:rsidRPr="003971AF">
        <w:rPr>
          <w:rFonts w:eastAsia="Times New Roman" w:cstheme="minorHAnsi"/>
          <w:color w:val="000000" w:themeColor="text1"/>
          <w:sz w:val="24"/>
          <w:szCs w:val="24"/>
          <w:lang w:val="en-GB" w:eastAsia="en-GB"/>
        </w:rPr>
        <w:t xml:space="preserve"> </w:t>
      </w:r>
      <w:r w:rsidR="001B7311">
        <w:rPr>
          <w:rFonts w:eastAsia="Times New Roman" w:cstheme="minorHAnsi"/>
          <w:color w:val="000000" w:themeColor="text1"/>
          <w:sz w:val="24"/>
          <w:szCs w:val="24"/>
          <w:lang w:val="en-GB" w:eastAsia="en-GB"/>
        </w:rPr>
        <w:t xml:space="preserve">farming of </w:t>
      </w:r>
      <w:r w:rsidR="00ED5556" w:rsidRPr="003971AF">
        <w:rPr>
          <w:color w:val="000000" w:themeColor="text1"/>
          <w:sz w:val="24"/>
          <w:szCs w:val="24"/>
        </w:rPr>
        <w:t xml:space="preserve">native </w:t>
      </w:r>
      <w:r w:rsidR="00ED5556">
        <w:rPr>
          <w:color w:val="000000" w:themeColor="text1"/>
          <w:sz w:val="24"/>
          <w:szCs w:val="24"/>
        </w:rPr>
        <w:t xml:space="preserve">livestock </w:t>
      </w:r>
      <w:r w:rsidR="00ED5556" w:rsidRPr="003971AF">
        <w:rPr>
          <w:color w:val="000000" w:themeColor="text1"/>
          <w:sz w:val="24"/>
          <w:szCs w:val="24"/>
        </w:rPr>
        <w:t>species</w:t>
      </w:r>
      <w:r w:rsidR="00ED5556">
        <w:rPr>
          <w:color w:val="000000" w:themeColor="text1"/>
          <w:sz w:val="24"/>
          <w:szCs w:val="24"/>
        </w:rPr>
        <w:t>,</w:t>
      </w:r>
      <w:r w:rsidR="00ED5556" w:rsidRPr="003971AF">
        <w:rPr>
          <w:color w:val="000000" w:themeColor="text1"/>
          <w:sz w:val="24"/>
          <w:szCs w:val="24"/>
        </w:rPr>
        <w:t xml:space="preserve"> </w:t>
      </w:r>
      <w:r w:rsidR="00ED5556">
        <w:rPr>
          <w:color w:val="000000" w:themeColor="text1"/>
          <w:sz w:val="24"/>
          <w:szCs w:val="24"/>
        </w:rPr>
        <w:t xml:space="preserve">helping conserve </w:t>
      </w:r>
      <w:r w:rsidR="00ED5556" w:rsidRPr="003971AF">
        <w:rPr>
          <w:color w:val="000000" w:themeColor="text1"/>
          <w:sz w:val="24"/>
          <w:szCs w:val="24"/>
        </w:rPr>
        <w:t>genetic diversity</w:t>
      </w:r>
      <w:r w:rsidR="001B7311">
        <w:rPr>
          <w:color w:val="000000" w:themeColor="text1"/>
          <w:sz w:val="24"/>
          <w:szCs w:val="24"/>
        </w:rPr>
        <w:t>;</w:t>
      </w:r>
      <w:r w:rsidR="00ED5556">
        <w:rPr>
          <w:color w:val="000000" w:themeColor="text1"/>
          <w:sz w:val="24"/>
          <w:szCs w:val="24"/>
        </w:rPr>
        <w:t xml:space="preserve"> enhanc</w:t>
      </w:r>
      <w:r w:rsidR="001B7311">
        <w:rPr>
          <w:color w:val="000000" w:themeColor="text1"/>
          <w:sz w:val="24"/>
          <w:szCs w:val="24"/>
        </w:rPr>
        <w:t>e</w:t>
      </w:r>
      <w:r w:rsidR="00ED5556">
        <w:rPr>
          <w:color w:val="000000" w:themeColor="text1"/>
          <w:sz w:val="24"/>
          <w:szCs w:val="24"/>
        </w:rPr>
        <w:t xml:space="preserve"> </w:t>
      </w:r>
      <w:r w:rsidR="00ED5556" w:rsidRPr="003971AF">
        <w:rPr>
          <w:color w:val="000000" w:themeColor="text1"/>
          <w:sz w:val="24"/>
          <w:szCs w:val="24"/>
        </w:rPr>
        <w:t>animal welfare</w:t>
      </w:r>
      <w:r w:rsidR="001B7311">
        <w:rPr>
          <w:color w:val="000000" w:themeColor="text1"/>
          <w:sz w:val="24"/>
          <w:szCs w:val="24"/>
        </w:rPr>
        <w:t xml:space="preserve"> through shorter, less complex journeys;</w:t>
      </w:r>
      <w:r w:rsidR="00ED5556" w:rsidRPr="003971AF">
        <w:rPr>
          <w:color w:val="000000" w:themeColor="text1"/>
          <w:sz w:val="24"/>
          <w:szCs w:val="24"/>
        </w:rPr>
        <w:t xml:space="preserve"> </w:t>
      </w:r>
      <w:r w:rsidR="00ED5556">
        <w:rPr>
          <w:color w:val="000000" w:themeColor="text1"/>
          <w:sz w:val="24"/>
          <w:szCs w:val="24"/>
        </w:rPr>
        <w:t xml:space="preserve">and help </w:t>
      </w:r>
      <w:r w:rsidR="00ED5556" w:rsidRPr="003971AF">
        <w:rPr>
          <w:color w:val="000000" w:themeColor="text1"/>
          <w:sz w:val="24"/>
          <w:szCs w:val="24"/>
        </w:rPr>
        <w:t xml:space="preserve">prevent </w:t>
      </w:r>
      <w:r w:rsidR="001B7311">
        <w:rPr>
          <w:color w:val="000000" w:themeColor="text1"/>
          <w:sz w:val="24"/>
          <w:szCs w:val="24"/>
        </w:rPr>
        <w:t>an</w:t>
      </w:r>
      <w:r w:rsidR="00ED5556">
        <w:rPr>
          <w:color w:val="000000" w:themeColor="text1"/>
          <w:sz w:val="24"/>
          <w:szCs w:val="24"/>
        </w:rPr>
        <w:t xml:space="preserve"> </w:t>
      </w:r>
      <w:r w:rsidR="00D95CD8">
        <w:rPr>
          <w:color w:val="000000" w:themeColor="text1"/>
          <w:sz w:val="24"/>
          <w:szCs w:val="24"/>
        </w:rPr>
        <w:t xml:space="preserve">immediate increase in </w:t>
      </w:r>
      <w:r w:rsidR="00ED5556" w:rsidRPr="003971AF">
        <w:rPr>
          <w:color w:val="000000" w:themeColor="text1"/>
          <w:sz w:val="24"/>
          <w:szCs w:val="24"/>
        </w:rPr>
        <w:t xml:space="preserve">greenhouse gas emissions </w:t>
      </w:r>
      <w:r w:rsidR="00D95CD8">
        <w:rPr>
          <w:color w:val="000000" w:themeColor="text1"/>
          <w:sz w:val="24"/>
          <w:szCs w:val="24"/>
        </w:rPr>
        <w:t>resulting in land use change</w:t>
      </w:r>
      <w:r w:rsidR="001B7311">
        <w:rPr>
          <w:color w:val="000000" w:themeColor="text1"/>
          <w:sz w:val="24"/>
          <w:szCs w:val="24"/>
        </w:rPr>
        <w:t>.</w:t>
      </w:r>
    </w:p>
    <w:p w14:paraId="6B636354" w14:textId="7C8B7AC0" w:rsidR="004B7DFD" w:rsidRDefault="00ED5556" w:rsidP="0038743F">
      <w:pPr>
        <w:spacing w:before="240"/>
        <w:rPr>
          <w:rFonts w:cstheme="minorHAnsi"/>
          <w:color w:val="000000" w:themeColor="text1"/>
          <w:sz w:val="24"/>
          <w:szCs w:val="24"/>
        </w:rPr>
      </w:pPr>
      <w:r>
        <w:rPr>
          <w:color w:val="000000" w:themeColor="text1"/>
          <w:sz w:val="24"/>
          <w:szCs w:val="24"/>
        </w:rPr>
        <w:t>L</w:t>
      </w:r>
      <w:r w:rsidR="00CD670A" w:rsidRPr="003971AF">
        <w:rPr>
          <w:color w:val="000000" w:themeColor="text1"/>
          <w:sz w:val="24"/>
          <w:szCs w:val="24"/>
        </w:rPr>
        <w:t xml:space="preserve">eaving the EU has </w:t>
      </w:r>
      <w:r w:rsidR="00A2004E" w:rsidRPr="003971AF">
        <w:rPr>
          <w:color w:val="000000" w:themeColor="text1"/>
          <w:sz w:val="24"/>
          <w:szCs w:val="24"/>
        </w:rPr>
        <w:t xml:space="preserve">given the UK </w:t>
      </w:r>
      <w:r w:rsidR="001B7311">
        <w:rPr>
          <w:color w:val="000000" w:themeColor="text1"/>
          <w:sz w:val="24"/>
          <w:szCs w:val="24"/>
        </w:rPr>
        <w:t xml:space="preserve">some </w:t>
      </w:r>
      <w:r w:rsidR="00A2004E" w:rsidRPr="003971AF">
        <w:rPr>
          <w:color w:val="000000" w:themeColor="text1"/>
          <w:sz w:val="24"/>
          <w:szCs w:val="24"/>
        </w:rPr>
        <w:t xml:space="preserve">freedom </w:t>
      </w:r>
      <w:r w:rsidR="00A2004E">
        <w:rPr>
          <w:sz w:val="24"/>
          <w:szCs w:val="24"/>
        </w:rPr>
        <w:t xml:space="preserve">to </w:t>
      </w:r>
      <w:r w:rsidR="00CD670A">
        <w:rPr>
          <w:sz w:val="24"/>
          <w:szCs w:val="24"/>
        </w:rPr>
        <w:t>“do things differently”</w:t>
      </w:r>
      <w:r w:rsidR="0038743F">
        <w:rPr>
          <w:sz w:val="24"/>
          <w:szCs w:val="24"/>
        </w:rPr>
        <w:t>.  B</w:t>
      </w:r>
      <w:r w:rsidR="00CD670A">
        <w:rPr>
          <w:sz w:val="24"/>
          <w:szCs w:val="24"/>
        </w:rPr>
        <w:t>y including slaughtering as an “a</w:t>
      </w:r>
      <w:r>
        <w:rPr>
          <w:sz w:val="24"/>
          <w:szCs w:val="24"/>
        </w:rPr>
        <w:t>ncillary</w:t>
      </w:r>
      <w:r w:rsidR="00CD670A">
        <w:rPr>
          <w:sz w:val="24"/>
          <w:szCs w:val="24"/>
        </w:rPr>
        <w:t xml:space="preserve">” </w:t>
      </w:r>
      <w:r>
        <w:rPr>
          <w:sz w:val="24"/>
          <w:szCs w:val="24"/>
        </w:rPr>
        <w:t>business</w:t>
      </w:r>
      <w:r w:rsidR="00CD670A">
        <w:rPr>
          <w:sz w:val="24"/>
          <w:szCs w:val="24"/>
        </w:rPr>
        <w:t xml:space="preserve"> in the </w:t>
      </w:r>
      <w:r w:rsidR="00540A9E">
        <w:rPr>
          <w:color w:val="000000" w:themeColor="text1"/>
          <w:sz w:val="24"/>
          <w:szCs w:val="24"/>
        </w:rPr>
        <w:t>Agriculture Bill</w:t>
      </w:r>
      <w:r w:rsidR="0038743F">
        <w:rPr>
          <w:color w:val="000000" w:themeColor="text1"/>
          <w:sz w:val="24"/>
          <w:szCs w:val="24"/>
        </w:rPr>
        <w:t xml:space="preserve"> government</w:t>
      </w:r>
      <w:r w:rsidR="00CD670A">
        <w:rPr>
          <w:color w:val="000000" w:themeColor="text1"/>
          <w:sz w:val="24"/>
          <w:szCs w:val="24"/>
        </w:rPr>
        <w:t xml:space="preserve"> </w:t>
      </w:r>
      <w:r w:rsidR="0038743F">
        <w:rPr>
          <w:color w:val="000000" w:themeColor="text1"/>
          <w:sz w:val="24"/>
          <w:szCs w:val="24"/>
        </w:rPr>
        <w:t xml:space="preserve">has the legal powers to </w:t>
      </w:r>
      <w:r w:rsidR="001B7311">
        <w:rPr>
          <w:color w:val="000000" w:themeColor="text1"/>
          <w:sz w:val="24"/>
          <w:szCs w:val="24"/>
        </w:rPr>
        <w:t xml:space="preserve">design </w:t>
      </w:r>
      <w:r w:rsidR="0038743F">
        <w:rPr>
          <w:color w:val="000000" w:themeColor="text1"/>
          <w:sz w:val="24"/>
          <w:szCs w:val="24"/>
        </w:rPr>
        <w:t>programs t</w:t>
      </w:r>
      <w:r w:rsidR="00C02793">
        <w:rPr>
          <w:color w:val="000000" w:themeColor="text1"/>
          <w:sz w:val="24"/>
          <w:szCs w:val="24"/>
        </w:rPr>
        <w:t>hat</w:t>
      </w:r>
      <w:r w:rsidR="0038743F">
        <w:rPr>
          <w:color w:val="000000" w:themeColor="text1"/>
          <w:sz w:val="24"/>
          <w:szCs w:val="24"/>
        </w:rPr>
        <w:t xml:space="preserve"> </w:t>
      </w:r>
      <w:r w:rsidR="001B7311">
        <w:rPr>
          <w:color w:val="000000" w:themeColor="text1"/>
          <w:sz w:val="24"/>
          <w:szCs w:val="24"/>
        </w:rPr>
        <w:t>s</w:t>
      </w:r>
      <w:r w:rsidR="0038743F">
        <w:rPr>
          <w:color w:val="000000" w:themeColor="text1"/>
          <w:sz w:val="24"/>
          <w:szCs w:val="24"/>
        </w:rPr>
        <w:t xml:space="preserve">upport </w:t>
      </w:r>
      <w:r w:rsidR="00A2004E">
        <w:rPr>
          <w:color w:val="000000" w:themeColor="text1"/>
          <w:sz w:val="24"/>
          <w:szCs w:val="24"/>
        </w:rPr>
        <w:t>small abattoirs</w:t>
      </w:r>
      <w:r w:rsidR="001B7311">
        <w:rPr>
          <w:color w:val="000000" w:themeColor="text1"/>
          <w:sz w:val="24"/>
          <w:szCs w:val="24"/>
        </w:rPr>
        <w:t xml:space="preserve">.  </w:t>
      </w:r>
      <w:r w:rsidR="0038743F">
        <w:rPr>
          <w:color w:val="000000" w:themeColor="text1"/>
          <w:sz w:val="24"/>
          <w:szCs w:val="24"/>
        </w:rPr>
        <w:t xml:space="preserve">It </w:t>
      </w:r>
      <w:r w:rsidR="00C02793">
        <w:rPr>
          <w:color w:val="000000" w:themeColor="text1"/>
          <w:sz w:val="24"/>
          <w:szCs w:val="24"/>
        </w:rPr>
        <w:t xml:space="preserve">has also published its intention </w:t>
      </w:r>
      <w:r w:rsidR="0038743F">
        <w:rPr>
          <w:color w:val="000000" w:themeColor="text1"/>
          <w:sz w:val="24"/>
          <w:szCs w:val="24"/>
        </w:rPr>
        <w:t>to r</w:t>
      </w:r>
      <w:r w:rsidR="00530D6C">
        <w:rPr>
          <w:color w:val="000000" w:themeColor="text1"/>
          <w:sz w:val="24"/>
          <w:szCs w:val="24"/>
        </w:rPr>
        <w:t xml:space="preserve">esolve </w:t>
      </w:r>
      <w:r w:rsidR="00C02793">
        <w:rPr>
          <w:color w:val="000000" w:themeColor="text1"/>
          <w:sz w:val="24"/>
          <w:szCs w:val="24"/>
        </w:rPr>
        <w:t xml:space="preserve">the </w:t>
      </w:r>
      <w:r w:rsidR="00530D6C">
        <w:rPr>
          <w:color w:val="000000" w:themeColor="text1"/>
          <w:sz w:val="24"/>
          <w:szCs w:val="24"/>
        </w:rPr>
        <w:t xml:space="preserve">existing </w:t>
      </w:r>
      <w:r w:rsidR="002765F3">
        <w:rPr>
          <w:rFonts w:eastAsiaTheme="minorEastAsia" w:hAnsi="Calibri"/>
          <w:color w:val="000000" w:themeColor="text1"/>
          <w:kern w:val="24"/>
          <w:sz w:val="24"/>
          <w:szCs w:val="24"/>
        </w:rPr>
        <w:t>confusion about food labelling</w:t>
      </w:r>
      <w:r w:rsidR="0038743F">
        <w:rPr>
          <w:rFonts w:eastAsiaTheme="minorEastAsia" w:hAnsi="Calibri"/>
          <w:color w:val="000000" w:themeColor="text1"/>
          <w:kern w:val="24"/>
          <w:sz w:val="24"/>
          <w:szCs w:val="24"/>
        </w:rPr>
        <w:t>.  It can go further</w:t>
      </w:r>
      <w:r w:rsidR="004E1489">
        <w:rPr>
          <w:rFonts w:eastAsiaTheme="minorEastAsia" w:hAnsi="Calibri"/>
          <w:color w:val="000000" w:themeColor="text1"/>
          <w:kern w:val="24"/>
          <w:sz w:val="24"/>
          <w:szCs w:val="24"/>
        </w:rPr>
        <w:t xml:space="preserve"> by</w:t>
      </w:r>
      <w:r w:rsidR="003F0299">
        <w:rPr>
          <w:rFonts w:eastAsiaTheme="minorEastAsia" w:hAnsi="Calibri"/>
          <w:color w:val="000000" w:themeColor="text1"/>
          <w:kern w:val="24"/>
          <w:sz w:val="24"/>
          <w:szCs w:val="24"/>
        </w:rPr>
        <w:t>, for example, introducing</w:t>
      </w:r>
      <w:r>
        <w:rPr>
          <w:rFonts w:eastAsiaTheme="minorEastAsia" w:hAnsi="Calibri"/>
          <w:color w:val="000000" w:themeColor="text1"/>
          <w:kern w:val="24"/>
          <w:sz w:val="24"/>
          <w:szCs w:val="24"/>
        </w:rPr>
        <w:t xml:space="preserve"> a</w:t>
      </w:r>
      <w:r w:rsidR="00530D6C">
        <w:rPr>
          <w:rFonts w:eastAsiaTheme="minorEastAsia" w:hAnsi="Calibri"/>
          <w:color w:val="000000" w:themeColor="text1"/>
          <w:kern w:val="24"/>
          <w:sz w:val="24"/>
          <w:szCs w:val="24"/>
        </w:rPr>
        <w:t>n equivalent</w:t>
      </w:r>
      <w:r w:rsidR="001C138E" w:rsidRPr="001C138E">
        <w:rPr>
          <w:rFonts w:cstheme="minorHAnsi"/>
          <w:color w:val="000000" w:themeColor="text1"/>
          <w:sz w:val="24"/>
          <w:szCs w:val="24"/>
        </w:rPr>
        <w:t xml:space="preserve"> “de minimis” derogation </w:t>
      </w:r>
      <w:r w:rsidR="002765F3">
        <w:rPr>
          <w:rFonts w:cstheme="minorHAnsi"/>
          <w:color w:val="000000" w:themeColor="text1"/>
          <w:sz w:val="24"/>
          <w:szCs w:val="24"/>
        </w:rPr>
        <w:t xml:space="preserve">for </w:t>
      </w:r>
      <w:r w:rsidR="001C138E" w:rsidRPr="001C138E">
        <w:rPr>
          <w:rFonts w:cstheme="minorHAnsi"/>
          <w:color w:val="000000" w:themeColor="text1"/>
          <w:sz w:val="24"/>
          <w:szCs w:val="24"/>
        </w:rPr>
        <w:t xml:space="preserve">private kill </w:t>
      </w:r>
      <w:r w:rsidR="002765F3">
        <w:rPr>
          <w:rFonts w:cstheme="minorHAnsi"/>
          <w:color w:val="000000" w:themeColor="text1"/>
          <w:sz w:val="24"/>
          <w:szCs w:val="24"/>
        </w:rPr>
        <w:t>slaughtering</w:t>
      </w:r>
      <w:r w:rsidR="00530D6C">
        <w:rPr>
          <w:rFonts w:cstheme="minorHAnsi"/>
          <w:color w:val="000000" w:themeColor="text1"/>
          <w:sz w:val="24"/>
          <w:szCs w:val="24"/>
        </w:rPr>
        <w:t xml:space="preserve">, and </w:t>
      </w:r>
      <w:r w:rsidR="0038743F">
        <w:rPr>
          <w:rFonts w:cstheme="minorHAnsi"/>
          <w:color w:val="000000" w:themeColor="text1"/>
          <w:sz w:val="24"/>
          <w:szCs w:val="24"/>
        </w:rPr>
        <w:t>help</w:t>
      </w:r>
      <w:r w:rsidR="003F0299">
        <w:rPr>
          <w:rFonts w:cstheme="minorHAnsi"/>
          <w:color w:val="000000" w:themeColor="text1"/>
          <w:sz w:val="24"/>
          <w:szCs w:val="24"/>
        </w:rPr>
        <w:t>ing to</w:t>
      </w:r>
      <w:r w:rsidR="0038743F">
        <w:rPr>
          <w:rFonts w:cstheme="minorHAnsi"/>
          <w:color w:val="000000" w:themeColor="text1"/>
          <w:sz w:val="24"/>
          <w:szCs w:val="24"/>
        </w:rPr>
        <w:t xml:space="preserve"> develop </w:t>
      </w:r>
      <w:r w:rsidR="00530D6C">
        <w:rPr>
          <w:rFonts w:cstheme="minorHAnsi"/>
          <w:color w:val="000000" w:themeColor="text1"/>
          <w:sz w:val="24"/>
          <w:szCs w:val="24"/>
        </w:rPr>
        <w:t xml:space="preserve">a marque to </w:t>
      </w:r>
      <w:r w:rsidR="001C138E" w:rsidRPr="001C138E">
        <w:rPr>
          <w:rFonts w:cstheme="minorHAnsi"/>
          <w:color w:val="000000" w:themeColor="text1"/>
          <w:sz w:val="24"/>
          <w:szCs w:val="24"/>
        </w:rPr>
        <w:t xml:space="preserve">differentiate </w:t>
      </w:r>
      <w:r w:rsidR="002765F3">
        <w:rPr>
          <w:rFonts w:cstheme="minorHAnsi"/>
          <w:color w:val="000000" w:themeColor="text1"/>
          <w:sz w:val="24"/>
          <w:szCs w:val="24"/>
        </w:rPr>
        <w:t xml:space="preserve">private kill </w:t>
      </w:r>
      <w:r w:rsidR="001C138E" w:rsidRPr="001C138E">
        <w:rPr>
          <w:rFonts w:cstheme="minorHAnsi"/>
          <w:color w:val="000000" w:themeColor="text1"/>
          <w:sz w:val="24"/>
          <w:szCs w:val="24"/>
        </w:rPr>
        <w:t>retailed</w:t>
      </w:r>
      <w:r w:rsidR="002765F3">
        <w:rPr>
          <w:rFonts w:cstheme="minorHAnsi"/>
          <w:color w:val="000000" w:themeColor="text1"/>
          <w:sz w:val="24"/>
          <w:szCs w:val="24"/>
        </w:rPr>
        <w:t xml:space="preserve"> </w:t>
      </w:r>
      <w:r w:rsidR="004E1489">
        <w:rPr>
          <w:rFonts w:cstheme="minorHAnsi"/>
          <w:color w:val="000000" w:themeColor="text1"/>
          <w:sz w:val="24"/>
          <w:szCs w:val="24"/>
        </w:rPr>
        <w:t>produce</w:t>
      </w:r>
      <w:r w:rsidR="0038743F">
        <w:rPr>
          <w:rFonts w:cstheme="minorHAnsi"/>
          <w:color w:val="000000" w:themeColor="text1"/>
          <w:sz w:val="24"/>
          <w:szCs w:val="24"/>
        </w:rPr>
        <w:t xml:space="preserve"> from </w:t>
      </w:r>
      <w:r w:rsidR="00530D6C">
        <w:rPr>
          <w:rFonts w:cstheme="minorHAnsi"/>
          <w:color w:val="000000" w:themeColor="text1"/>
          <w:sz w:val="24"/>
          <w:szCs w:val="24"/>
        </w:rPr>
        <w:t xml:space="preserve">wholesale </w:t>
      </w:r>
      <w:r w:rsidR="002765F3">
        <w:rPr>
          <w:rFonts w:cstheme="minorHAnsi"/>
          <w:color w:val="000000" w:themeColor="text1"/>
          <w:sz w:val="24"/>
          <w:szCs w:val="24"/>
        </w:rPr>
        <w:t>produce</w:t>
      </w:r>
      <w:r w:rsidR="001C138E" w:rsidRPr="001C138E">
        <w:rPr>
          <w:rFonts w:cstheme="minorHAnsi"/>
          <w:color w:val="000000" w:themeColor="text1"/>
          <w:sz w:val="24"/>
          <w:szCs w:val="24"/>
        </w:rPr>
        <w:t>.</w:t>
      </w:r>
    </w:p>
    <w:p w14:paraId="243D751C" w14:textId="41869D2E" w:rsidR="000077CE" w:rsidRDefault="0038743F" w:rsidP="0038743F">
      <w:pPr>
        <w:spacing w:before="240"/>
        <w:rPr>
          <w:rFonts w:eastAsia="Times New Roman" w:cstheme="minorHAnsi"/>
          <w:color w:val="0B0C0C"/>
          <w:sz w:val="24"/>
          <w:szCs w:val="24"/>
          <w:lang w:val="en-GB" w:eastAsia="en-GB"/>
        </w:rPr>
      </w:pPr>
      <w:r>
        <w:rPr>
          <w:rFonts w:cstheme="minorHAnsi"/>
          <w:color w:val="000000" w:themeColor="text1"/>
          <w:sz w:val="24"/>
          <w:szCs w:val="24"/>
        </w:rPr>
        <w:lastRenderedPageBreak/>
        <w:t>Although</w:t>
      </w:r>
      <w:r w:rsidR="004D4049">
        <w:rPr>
          <w:rFonts w:eastAsia="Times New Roman" w:cstheme="minorHAnsi"/>
          <w:color w:val="0B0C0C"/>
          <w:sz w:val="24"/>
          <w:szCs w:val="24"/>
          <w:lang w:val="en-GB" w:eastAsia="en-GB"/>
        </w:rPr>
        <w:t xml:space="preserve"> </w:t>
      </w:r>
      <w:r w:rsidR="00C53D41">
        <w:rPr>
          <w:rFonts w:eastAsia="Times New Roman" w:cstheme="minorHAnsi"/>
          <w:color w:val="0B0C0C"/>
          <w:sz w:val="24"/>
          <w:szCs w:val="24"/>
          <w:lang w:val="en-GB" w:eastAsia="en-GB"/>
        </w:rPr>
        <w:t xml:space="preserve">the number and geographic </w:t>
      </w:r>
      <w:r w:rsidR="000077CE">
        <w:rPr>
          <w:rFonts w:eastAsia="Times New Roman" w:cstheme="minorHAnsi"/>
          <w:color w:val="0B0C0C"/>
          <w:sz w:val="24"/>
          <w:szCs w:val="24"/>
          <w:lang w:val="en-GB" w:eastAsia="en-GB"/>
        </w:rPr>
        <w:t xml:space="preserve">location </w:t>
      </w:r>
      <w:r w:rsidR="004D4049">
        <w:rPr>
          <w:rFonts w:eastAsia="Times New Roman" w:cstheme="minorHAnsi"/>
          <w:color w:val="0B0C0C"/>
          <w:sz w:val="24"/>
          <w:szCs w:val="24"/>
          <w:lang w:val="en-GB" w:eastAsia="en-GB"/>
        </w:rPr>
        <w:t xml:space="preserve">of private kill services needed to </w:t>
      </w:r>
      <w:r w:rsidR="00F145CD">
        <w:rPr>
          <w:rFonts w:eastAsia="Times New Roman" w:cstheme="minorHAnsi"/>
          <w:color w:val="0B0C0C"/>
          <w:sz w:val="24"/>
          <w:szCs w:val="24"/>
          <w:lang w:val="en-GB" w:eastAsia="en-GB"/>
        </w:rPr>
        <w:t xml:space="preserve">maintain </w:t>
      </w:r>
      <w:r w:rsidR="004D4049">
        <w:rPr>
          <w:rFonts w:eastAsia="Times New Roman" w:cstheme="minorHAnsi"/>
          <w:color w:val="0B0C0C"/>
          <w:sz w:val="24"/>
          <w:szCs w:val="24"/>
          <w:lang w:val="en-GB" w:eastAsia="en-GB"/>
        </w:rPr>
        <w:t xml:space="preserve">a resilient UK wide </w:t>
      </w:r>
      <w:r w:rsidR="00C53D41">
        <w:rPr>
          <w:rFonts w:eastAsia="Times New Roman" w:cstheme="minorHAnsi"/>
          <w:color w:val="0B0C0C"/>
          <w:sz w:val="24"/>
          <w:szCs w:val="24"/>
          <w:lang w:val="en-GB" w:eastAsia="en-GB"/>
        </w:rPr>
        <w:t>private kill</w:t>
      </w:r>
      <w:r w:rsidR="00210E8D">
        <w:rPr>
          <w:rFonts w:eastAsia="Times New Roman" w:cstheme="minorHAnsi"/>
          <w:color w:val="0B0C0C"/>
          <w:sz w:val="24"/>
          <w:szCs w:val="24"/>
          <w:lang w:val="en-GB" w:eastAsia="en-GB"/>
        </w:rPr>
        <w:t xml:space="preserve"> slaughter and butcher</w:t>
      </w:r>
      <w:r>
        <w:rPr>
          <w:rFonts w:eastAsia="Times New Roman" w:cstheme="minorHAnsi"/>
          <w:color w:val="0B0C0C"/>
          <w:sz w:val="24"/>
          <w:szCs w:val="24"/>
          <w:lang w:val="en-GB" w:eastAsia="en-GB"/>
        </w:rPr>
        <w:t>y</w:t>
      </w:r>
      <w:r w:rsidR="00C53D41">
        <w:rPr>
          <w:rFonts w:eastAsia="Times New Roman" w:cstheme="minorHAnsi"/>
          <w:color w:val="0B0C0C"/>
          <w:sz w:val="24"/>
          <w:szCs w:val="24"/>
          <w:lang w:val="en-GB" w:eastAsia="en-GB"/>
        </w:rPr>
        <w:t xml:space="preserve"> </w:t>
      </w:r>
      <w:r w:rsidR="000077CE">
        <w:rPr>
          <w:rFonts w:eastAsia="Times New Roman" w:cstheme="minorHAnsi"/>
          <w:color w:val="0B0C0C"/>
          <w:sz w:val="24"/>
          <w:szCs w:val="24"/>
          <w:lang w:val="en-GB" w:eastAsia="en-GB"/>
        </w:rPr>
        <w:t>network</w:t>
      </w:r>
      <w:r w:rsidR="004D4049">
        <w:rPr>
          <w:rFonts w:eastAsia="Times New Roman" w:cstheme="minorHAnsi"/>
          <w:color w:val="0B0C0C"/>
          <w:sz w:val="24"/>
          <w:szCs w:val="24"/>
          <w:lang w:val="en-GB" w:eastAsia="en-GB"/>
        </w:rPr>
        <w:t xml:space="preserve"> remains an open question</w:t>
      </w:r>
      <w:r w:rsidR="00C53D41">
        <w:rPr>
          <w:rFonts w:eastAsia="Times New Roman" w:cstheme="minorHAnsi"/>
          <w:color w:val="0B0C0C"/>
          <w:sz w:val="24"/>
          <w:szCs w:val="24"/>
          <w:lang w:val="en-GB" w:eastAsia="en-GB"/>
        </w:rPr>
        <w:t xml:space="preserve">, </w:t>
      </w:r>
      <w:r w:rsidR="003F0299">
        <w:rPr>
          <w:rFonts w:eastAsia="Times New Roman" w:cstheme="minorHAnsi"/>
          <w:color w:val="0B0C0C"/>
          <w:sz w:val="24"/>
          <w:szCs w:val="24"/>
          <w:lang w:val="en-GB" w:eastAsia="en-GB"/>
        </w:rPr>
        <w:t>it is clear th</w:t>
      </w:r>
      <w:r w:rsidR="00D7577A">
        <w:rPr>
          <w:rFonts w:eastAsia="Times New Roman" w:cstheme="minorHAnsi"/>
          <w:color w:val="0B0C0C"/>
          <w:sz w:val="24"/>
          <w:szCs w:val="24"/>
          <w:lang w:val="en-GB" w:eastAsia="en-GB"/>
        </w:rPr>
        <w:t>e</w:t>
      </w:r>
      <w:r w:rsidR="003F0299">
        <w:rPr>
          <w:rFonts w:eastAsia="Times New Roman" w:cstheme="minorHAnsi"/>
          <w:color w:val="0B0C0C"/>
          <w:sz w:val="24"/>
          <w:szCs w:val="24"/>
          <w:lang w:val="en-GB" w:eastAsia="en-GB"/>
        </w:rPr>
        <w:t xml:space="preserve"> </w:t>
      </w:r>
      <w:r w:rsidR="00D7577A">
        <w:rPr>
          <w:rFonts w:eastAsia="Times New Roman" w:cstheme="minorHAnsi"/>
          <w:color w:val="0B0C0C"/>
          <w:sz w:val="24"/>
          <w:szCs w:val="24"/>
          <w:lang w:val="en-GB" w:eastAsia="en-GB"/>
        </w:rPr>
        <w:t xml:space="preserve">existing </w:t>
      </w:r>
      <w:r w:rsidR="000077CE">
        <w:rPr>
          <w:rFonts w:eastAsia="Times New Roman" w:cstheme="minorHAnsi"/>
          <w:color w:val="0B0C0C"/>
          <w:sz w:val="24"/>
          <w:szCs w:val="24"/>
          <w:lang w:val="en-GB" w:eastAsia="en-GB"/>
        </w:rPr>
        <w:t xml:space="preserve">private kill </w:t>
      </w:r>
      <w:r w:rsidR="00D7577A">
        <w:rPr>
          <w:rFonts w:eastAsia="Times New Roman" w:cstheme="minorHAnsi"/>
          <w:color w:val="0B0C0C"/>
          <w:sz w:val="24"/>
          <w:szCs w:val="24"/>
          <w:lang w:val="en-GB" w:eastAsia="en-GB"/>
        </w:rPr>
        <w:t>network</w:t>
      </w:r>
      <w:r w:rsidR="000077CE">
        <w:rPr>
          <w:rFonts w:eastAsia="Times New Roman" w:cstheme="minorHAnsi"/>
          <w:color w:val="0B0C0C"/>
          <w:sz w:val="24"/>
          <w:szCs w:val="24"/>
          <w:lang w:val="en-GB" w:eastAsia="en-GB"/>
        </w:rPr>
        <w:t xml:space="preserve"> </w:t>
      </w:r>
      <w:r w:rsidR="00C53D41">
        <w:rPr>
          <w:rFonts w:eastAsia="Times New Roman" w:cstheme="minorHAnsi"/>
          <w:color w:val="0B0C0C"/>
          <w:sz w:val="24"/>
          <w:szCs w:val="24"/>
          <w:lang w:val="en-GB" w:eastAsia="en-GB"/>
        </w:rPr>
        <w:t>need</w:t>
      </w:r>
      <w:r w:rsidR="004D4049">
        <w:rPr>
          <w:rFonts w:eastAsia="Times New Roman" w:cstheme="minorHAnsi"/>
          <w:color w:val="0B0C0C"/>
          <w:sz w:val="24"/>
          <w:szCs w:val="24"/>
          <w:lang w:val="en-GB" w:eastAsia="en-GB"/>
        </w:rPr>
        <w:t>s</w:t>
      </w:r>
      <w:r w:rsidR="00C53D41">
        <w:rPr>
          <w:rFonts w:eastAsia="Times New Roman" w:cstheme="minorHAnsi"/>
          <w:color w:val="0B0C0C"/>
          <w:sz w:val="24"/>
          <w:szCs w:val="24"/>
          <w:lang w:val="en-GB" w:eastAsia="en-GB"/>
        </w:rPr>
        <w:t xml:space="preserve"> </w:t>
      </w:r>
      <w:r w:rsidR="00CF0C79">
        <w:rPr>
          <w:rFonts w:eastAsia="Times New Roman" w:cstheme="minorHAnsi"/>
          <w:color w:val="0B0C0C"/>
          <w:sz w:val="24"/>
          <w:szCs w:val="24"/>
          <w:lang w:val="en-GB" w:eastAsia="en-GB"/>
        </w:rPr>
        <w:t xml:space="preserve">targeted </w:t>
      </w:r>
      <w:r w:rsidR="00C53D41">
        <w:rPr>
          <w:rFonts w:eastAsia="Times New Roman" w:cstheme="minorHAnsi"/>
          <w:color w:val="0B0C0C"/>
          <w:sz w:val="24"/>
          <w:szCs w:val="24"/>
          <w:lang w:val="en-GB" w:eastAsia="en-GB"/>
        </w:rPr>
        <w:t>support</w:t>
      </w:r>
      <w:r w:rsidR="00CF0C79">
        <w:rPr>
          <w:rFonts w:eastAsia="Times New Roman" w:cstheme="minorHAnsi"/>
          <w:color w:val="0B0C0C"/>
          <w:sz w:val="24"/>
          <w:szCs w:val="24"/>
          <w:lang w:val="en-GB" w:eastAsia="en-GB"/>
        </w:rPr>
        <w:t xml:space="preserve">, which could be justified by importance to the delivery of </w:t>
      </w:r>
      <w:r w:rsidR="003F0299">
        <w:rPr>
          <w:rFonts w:eastAsia="Times New Roman" w:cstheme="minorHAnsi"/>
          <w:color w:val="0B0C0C"/>
          <w:sz w:val="24"/>
          <w:szCs w:val="24"/>
          <w:lang w:val="en-GB" w:eastAsia="en-GB"/>
        </w:rPr>
        <w:t xml:space="preserve">many </w:t>
      </w:r>
      <w:r w:rsidR="00CF0C79">
        <w:rPr>
          <w:rFonts w:eastAsia="Times New Roman" w:cstheme="minorHAnsi"/>
          <w:color w:val="0B0C0C"/>
          <w:sz w:val="24"/>
          <w:szCs w:val="24"/>
          <w:lang w:val="en-GB" w:eastAsia="en-GB"/>
        </w:rPr>
        <w:t xml:space="preserve">of the </w:t>
      </w:r>
      <w:r w:rsidR="00D7577A">
        <w:rPr>
          <w:rFonts w:eastAsia="Times New Roman" w:cstheme="minorHAnsi"/>
          <w:color w:val="0B0C0C"/>
          <w:sz w:val="24"/>
          <w:szCs w:val="24"/>
          <w:lang w:val="en-GB" w:eastAsia="en-GB"/>
        </w:rPr>
        <w:t xml:space="preserve">new </w:t>
      </w:r>
      <w:r w:rsidR="003F0299">
        <w:rPr>
          <w:rFonts w:eastAsia="Times New Roman" w:cstheme="minorHAnsi"/>
          <w:color w:val="0B0C0C"/>
          <w:sz w:val="24"/>
          <w:szCs w:val="24"/>
          <w:lang w:val="en-GB" w:eastAsia="en-GB"/>
        </w:rPr>
        <w:t>policy</w:t>
      </w:r>
      <w:r w:rsidR="00CF0C79">
        <w:rPr>
          <w:rFonts w:eastAsia="Times New Roman" w:cstheme="minorHAnsi"/>
          <w:color w:val="0B0C0C"/>
          <w:sz w:val="24"/>
          <w:szCs w:val="24"/>
          <w:lang w:val="en-GB" w:eastAsia="en-GB"/>
        </w:rPr>
        <w:t>’s</w:t>
      </w:r>
      <w:r w:rsidR="003F0299">
        <w:rPr>
          <w:rFonts w:eastAsia="Times New Roman" w:cstheme="minorHAnsi"/>
          <w:color w:val="0B0C0C"/>
          <w:sz w:val="24"/>
          <w:szCs w:val="24"/>
          <w:lang w:val="en-GB" w:eastAsia="en-GB"/>
        </w:rPr>
        <w:t xml:space="preserve"> objectives</w:t>
      </w:r>
      <w:r w:rsidR="00CF0C79">
        <w:rPr>
          <w:rFonts w:eastAsia="Times New Roman" w:cstheme="minorHAnsi"/>
          <w:color w:val="0B0C0C"/>
          <w:sz w:val="24"/>
          <w:szCs w:val="24"/>
          <w:lang w:val="en-GB" w:eastAsia="en-GB"/>
        </w:rPr>
        <w:t>.  W</w:t>
      </w:r>
      <w:r w:rsidR="003F0299">
        <w:rPr>
          <w:rFonts w:eastAsia="Times New Roman" w:cstheme="minorHAnsi"/>
          <w:color w:val="0B0C0C"/>
          <w:sz w:val="24"/>
          <w:szCs w:val="24"/>
          <w:lang w:val="en-GB" w:eastAsia="en-GB"/>
        </w:rPr>
        <w:t xml:space="preserve">hether the necessary </w:t>
      </w:r>
      <w:r>
        <w:rPr>
          <w:rFonts w:eastAsia="Times New Roman" w:cstheme="minorHAnsi"/>
          <w:color w:val="0B0C0C"/>
          <w:sz w:val="24"/>
          <w:szCs w:val="24"/>
          <w:lang w:val="en-GB" w:eastAsia="en-GB"/>
        </w:rPr>
        <w:t>support will be</w:t>
      </w:r>
      <w:r w:rsidR="00CF0C79">
        <w:rPr>
          <w:rFonts w:eastAsia="Times New Roman" w:cstheme="minorHAnsi"/>
          <w:color w:val="0B0C0C"/>
          <w:sz w:val="24"/>
          <w:szCs w:val="24"/>
          <w:lang w:val="en-GB" w:eastAsia="en-GB"/>
        </w:rPr>
        <w:t xml:space="preserve"> made</w:t>
      </w:r>
      <w:r>
        <w:rPr>
          <w:rFonts w:eastAsia="Times New Roman" w:cstheme="minorHAnsi"/>
          <w:color w:val="0B0C0C"/>
          <w:sz w:val="24"/>
          <w:szCs w:val="24"/>
          <w:lang w:val="en-GB" w:eastAsia="en-GB"/>
        </w:rPr>
        <w:t xml:space="preserve"> available is a </w:t>
      </w:r>
      <w:r w:rsidR="004D4049">
        <w:rPr>
          <w:rFonts w:eastAsia="Times New Roman" w:cstheme="minorHAnsi"/>
          <w:color w:val="0B0C0C"/>
          <w:sz w:val="24"/>
          <w:szCs w:val="24"/>
          <w:lang w:val="en-GB" w:eastAsia="en-GB"/>
        </w:rPr>
        <w:t xml:space="preserve">direct </w:t>
      </w:r>
      <w:r w:rsidR="003971AF">
        <w:rPr>
          <w:rFonts w:eastAsia="Times New Roman" w:cstheme="minorHAnsi"/>
          <w:color w:val="0B0C0C"/>
          <w:sz w:val="24"/>
          <w:szCs w:val="24"/>
          <w:lang w:val="en-GB" w:eastAsia="en-GB"/>
        </w:rPr>
        <w:t xml:space="preserve">test </w:t>
      </w:r>
      <w:r>
        <w:rPr>
          <w:rFonts w:eastAsia="Times New Roman" w:cstheme="minorHAnsi"/>
          <w:color w:val="0B0C0C"/>
          <w:sz w:val="24"/>
          <w:szCs w:val="24"/>
          <w:lang w:val="en-GB" w:eastAsia="en-GB"/>
        </w:rPr>
        <w:t xml:space="preserve">of whether the new </w:t>
      </w:r>
      <w:r w:rsidR="003971AF">
        <w:rPr>
          <w:rFonts w:eastAsia="Times New Roman" w:cstheme="minorHAnsi"/>
          <w:color w:val="0B0C0C"/>
          <w:sz w:val="24"/>
          <w:szCs w:val="24"/>
          <w:lang w:val="en-GB" w:eastAsia="en-GB"/>
        </w:rPr>
        <w:t>freedom</w:t>
      </w:r>
      <w:r w:rsidR="004B7DFD">
        <w:rPr>
          <w:rFonts w:eastAsia="Times New Roman" w:cstheme="minorHAnsi"/>
          <w:color w:val="0B0C0C"/>
          <w:sz w:val="24"/>
          <w:szCs w:val="24"/>
          <w:lang w:val="en-GB" w:eastAsia="en-GB"/>
        </w:rPr>
        <w:t xml:space="preserve"> </w:t>
      </w:r>
      <w:r w:rsidR="00CF0C79">
        <w:rPr>
          <w:rFonts w:eastAsia="Times New Roman" w:cstheme="minorHAnsi"/>
          <w:color w:val="0B0C0C"/>
          <w:sz w:val="24"/>
          <w:szCs w:val="24"/>
          <w:lang w:val="en-GB" w:eastAsia="en-GB"/>
        </w:rPr>
        <w:t xml:space="preserve">to “do things differently” </w:t>
      </w:r>
      <w:r w:rsidR="004B7DFD">
        <w:rPr>
          <w:rFonts w:eastAsia="Times New Roman" w:cstheme="minorHAnsi"/>
          <w:color w:val="0B0C0C"/>
          <w:sz w:val="24"/>
          <w:szCs w:val="24"/>
          <w:lang w:val="en-GB" w:eastAsia="en-GB"/>
        </w:rPr>
        <w:t>arising from leaving the EU</w:t>
      </w:r>
      <w:r w:rsidR="003971AF">
        <w:rPr>
          <w:rFonts w:eastAsia="Times New Roman" w:cstheme="minorHAnsi"/>
          <w:color w:val="0B0C0C"/>
          <w:sz w:val="24"/>
          <w:szCs w:val="24"/>
          <w:lang w:val="en-GB" w:eastAsia="en-GB"/>
        </w:rPr>
        <w:t xml:space="preserve"> </w:t>
      </w:r>
      <w:r w:rsidR="004D4049">
        <w:rPr>
          <w:rFonts w:eastAsia="Times New Roman" w:cstheme="minorHAnsi"/>
          <w:color w:val="0B0C0C"/>
          <w:sz w:val="24"/>
          <w:szCs w:val="24"/>
          <w:lang w:val="en-GB" w:eastAsia="en-GB"/>
        </w:rPr>
        <w:t xml:space="preserve">results in </w:t>
      </w:r>
      <w:r w:rsidR="004B7DFD">
        <w:rPr>
          <w:rFonts w:eastAsia="Times New Roman" w:cstheme="minorHAnsi"/>
          <w:color w:val="0B0C0C"/>
          <w:sz w:val="24"/>
          <w:szCs w:val="24"/>
          <w:lang w:val="en-GB" w:eastAsia="en-GB"/>
        </w:rPr>
        <w:t xml:space="preserve">actually </w:t>
      </w:r>
      <w:r w:rsidR="003971AF">
        <w:rPr>
          <w:rFonts w:eastAsia="Times New Roman" w:cstheme="minorHAnsi"/>
          <w:color w:val="0B0C0C"/>
          <w:sz w:val="24"/>
          <w:szCs w:val="24"/>
          <w:lang w:val="en-GB" w:eastAsia="en-GB"/>
        </w:rPr>
        <w:t>doing things differently.</w:t>
      </w:r>
    </w:p>
    <w:p w14:paraId="44C1454F" w14:textId="77777777" w:rsidR="002730BD" w:rsidRDefault="002730BD" w:rsidP="007A5A87">
      <w:pPr>
        <w:rPr>
          <w:rFonts w:cstheme="minorHAnsi"/>
          <w:sz w:val="24"/>
          <w:szCs w:val="24"/>
        </w:rPr>
      </w:pPr>
    </w:p>
    <w:p w14:paraId="4345C4E4" w14:textId="6C3842F9" w:rsidR="009E1B66" w:rsidRDefault="009E1B66" w:rsidP="007A5A87">
      <w:pPr>
        <w:rPr>
          <w:rFonts w:cstheme="minorHAnsi"/>
          <w:sz w:val="24"/>
          <w:szCs w:val="24"/>
        </w:rPr>
      </w:pPr>
      <w:r>
        <w:rPr>
          <w:rFonts w:cstheme="minorHAnsi"/>
          <w:sz w:val="24"/>
          <w:szCs w:val="24"/>
        </w:rPr>
        <w:br w:type="page"/>
      </w:r>
    </w:p>
    <w:p w14:paraId="61AE7A6D" w14:textId="7C42A9DE" w:rsidR="009E1B66" w:rsidRPr="009E1B66" w:rsidRDefault="009E1B66" w:rsidP="009B422F">
      <w:pPr>
        <w:spacing w:line="360" w:lineRule="auto"/>
        <w:rPr>
          <w:rFonts w:cstheme="minorHAnsi"/>
          <w:b/>
          <w:bCs/>
          <w:sz w:val="24"/>
          <w:szCs w:val="24"/>
        </w:rPr>
      </w:pPr>
      <w:r w:rsidRPr="009E1B66">
        <w:rPr>
          <w:rFonts w:cstheme="minorHAnsi"/>
          <w:b/>
          <w:bCs/>
          <w:sz w:val="24"/>
          <w:szCs w:val="24"/>
        </w:rPr>
        <w:lastRenderedPageBreak/>
        <w:t>References</w:t>
      </w:r>
    </w:p>
    <w:p w14:paraId="5131287D" w14:textId="65BFE9B1" w:rsidR="00235505" w:rsidRPr="00235505" w:rsidRDefault="009E1B66" w:rsidP="00235505">
      <w:pPr>
        <w:pStyle w:val="EndNoteBibliography"/>
        <w:spacing w:after="0"/>
        <w:ind w:left="720" w:hanging="720"/>
      </w:pPr>
      <w:r>
        <w:rPr>
          <w:rFonts w:cstheme="minorHAnsi"/>
          <w:sz w:val="24"/>
          <w:szCs w:val="24"/>
        </w:rPr>
        <w:fldChar w:fldCharType="begin"/>
      </w:r>
      <w:r>
        <w:rPr>
          <w:rFonts w:cstheme="minorHAnsi"/>
          <w:sz w:val="24"/>
          <w:szCs w:val="24"/>
        </w:rPr>
        <w:instrText xml:space="preserve"> ADDIN EN.REFLIST </w:instrText>
      </w:r>
      <w:r>
        <w:rPr>
          <w:rFonts w:cstheme="minorHAnsi"/>
          <w:sz w:val="24"/>
          <w:szCs w:val="24"/>
        </w:rPr>
        <w:fldChar w:fldCharType="separate"/>
      </w:r>
      <w:r w:rsidR="00235505" w:rsidRPr="00235505">
        <w:t xml:space="preserve">APGAW 2020. The Future for Small Abattoirs in the UK.  Report on an inquiry into small red meat abattoir provision. </w:t>
      </w:r>
      <w:hyperlink r:id="rId16" w:history="1">
        <w:r w:rsidR="00235505" w:rsidRPr="00235505">
          <w:rPr>
            <w:rStyle w:val="Hyperlink"/>
          </w:rPr>
          <w:t>https://apgaw.org/wp-content/uploads/2020/06/The-Future-for-Small-Abattoirs-in-the-UK.pdf</w:t>
        </w:r>
      </w:hyperlink>
      <w:r w:rsidR="00235505" w:rsidRPr="00235505">
        <w:t xml:space="preserve"> [Accessed June 2020].</w:t>
      </w:r>
    </w:p>
    <w:p w14:paraId="7CF2FAD2" w14:textId="0AEC4288" w:rsidR="00235505" w:rsidRPr="00235505" w:rsidRDefault="00235505" w:rsidP="00235505">
      <w:pPr>
        <w:pStyle w:val="EndNoteBibliography"/>
        <w:spacing w:after="0"/>
        <w:ind w:left="720" w:hanging="720"/>
      </w:pPr>
      <w:r w:rsidRPr="00235505">
        <w:t xml:space="preserve">CPRE 2012. From field to fork: The value of England’s local food webs. </w:t>
      </w:r>
      <w:hyperlink r:id="rId17" w:history="1">
        <w:r w:rsidRPr="00235505">
          <w:rPr>
            <w:rStyle w:val="Hyperlink"/>
          </w:rPr>
          <w:t>https://www.cpre.org.uk/resources/from-field-to-fork-2/</w:t>
        </w:r>
      </w:hyperlink>
      <w:r w:rsidRPr="00235505">
        <w:t xml:space="preserve"> [Accessed January 2021]: Campaign for the Protection of Rural England.</w:t>
      </w:r>
    </w:p>
    <w:p w14:paraId="59D6AC26" w14:textId="4F29C46E" w:rsidR="00235505" w:rsidRPr="00235505" w:rsidRDefault="00235505" w:rsidP="00235505">
      <w:pPr>
        <w:pStyle w:val="EndNoteBibliography"/>
        <w:spacing w:after="0"/>
        <w:ind w:left="720" w:hanging="720"/>
      </w:pPr>
      <w:r w:rsidRPr="00235505">
        <w:t xml:space="preserve">DEFRA 2018. Moving away from Direct Payments.  Agriculture Bill: Analysis of the impacts of removing Direct Payments. </w:t>
      </w:r>
      <w:hyperlink r:id="rId18" w:history="1">
        <w:r w:rsidRPr="00235505">
          <w:rPr>
            <w:rStyle w:val="Hyperlink"/>
          </w:rPr>
          <w:t>http://www.nflg.co.uk/files/agri-bill-evidence-slide-pack-direct-payments.pdf</w:t>
        </w:r>
      </w:hyperlink>
      <w:r w:rsidRPr="00235505">
        <w:t xml:space="preserve"> [Accessed April 2020].</w:t>
      </w:r>
    </w:p>
    <w:p w14:paraId="41DC67BD" w14:textId="465FC874" w:rsidR="00235505" w:rsidRPr="00235505" w:rsidRDefault="00235505" w:rsidP="00235505">
      <w:pPr>
        <w:pStyle w:val="EndNoteBibliography"/>
        <w:spacing w:after="0"/>
        <w:ind w:left="720" w:hanging="720"/>
      </w:pPr>
      <w:r w:rsidRPr="00235505">
        <w:t xml:space="preserve">DEFRA 2020a. The Path to Sustainable Farming: An Agricultural Transition Plan 2021 to 2024. London </w:t>
      </w:r>
      <w:hyperlink r:id="rId19" w:history="1">
        <w:r w:rsidRPr="00235505">
          <w:rPr>
            <w:rStyle w:val="Hyperlink"/>
          </w:rPr>
          <w:t>https://www.gov.uk/government/publications/agricultural-transition-plan-2021-to-2024</w:t>
        </w:r>
      </w:hyperlink>
      <w:r w:rsidRPr="00235505">
        <w:t xml:space="preserve"> [Accessed May 2021].</w:t>
      </w:r>
    </w:p>
    <w:p w14:paraId="042611E3" w14:textId="53EB5402" w:rsidR="00235505" w:rsidRPr="00235505" w:rsidRDefault="00235505" w:rsidP="00235505">
      <w:pPr>
        <w:pStyle w:val="EndNoteBibliography"/>
        <w:spacing w:after="0"/>
        <w:ind w:left="720" w:hanging="720"/>
      </w:pPr>
      <w:r w:rsidRPr="00235505">
        <w:t xml:space="preserve">DEFRA. 2020b. </w:t>
      </w:r>
      <w:r w:rsidRPr="00235505">
        <w:rPr>
          <w:i/>
        </w:rPr>
        <w:t xml:space="preserve">Rural Proofing in England 2020 Delivering policy in a rural context </w:t>
      </w:r>
      <w:r w:rsidRPr="00235505">
        <w:t xml:space="preserve">[Online]. Available: </w:t>
      </w:r>
      <w:hyperlink r:id="rId20" w:history="1">
        <w:r w:rsidRPr="00235505">
          <w:rPr>
            <w:rStyle w:val="Hyperlink"/>
          </w:rPr>
          <w:t>https://www.gov.uk/government/publications/rural-proofing-in-england-2020</w:t>
        </w:r>
      </w:hyperlink>
      <w:r w:rsidRPr="00235505">
        <w:t xml:space="preserve"> [Accessed June 2021].</w:t>
      </w:r>
    </w:p>
    <w:p w14:paraId="357C059F" w14:textId="5459739E" w:rsidR="00235505" w:rsidRPr="00235505" w:rsidRDefault="00235505" w:rsidP="00235505">
      <w:pPr>
        <w:pStyle w:val="EndNoteBibliography"/>
        <w:spacing w:after="0"/>
        <w:ind w:left="720" w:hanging="720"/>
      </w:pPr>
      <w:r w:rsidRPr="00235505">
        <w:t xml:space="preserve">DEFRA. 2021a. </w:t>
      </w:r>
      <w:r w:rsidRPr="00235505">
        <w:rPr>
          <w:i/>
        </w:rPr>
        <w:t xml:space="preserve">Get funding for farmers in protected landscapes.  Guidance. </w:t>
      </w:r>
      <w:r w:rsidRPr="00235505">
        <w:t xml:space="preserve">[Online]. Available: </w:t>
      </w:r>
      <w:hyperlink r:id="rId21" w:history="1">
        <w:r w:rsidRPr="00235505">
          <w:rPr>
            <w:rStyle w:val="Hyperlink"/>
          </w:rPr>
          <w:t>https://www.gov.uk/guidance/funding-for-farmers-in-protected-landscapes?msclkid=5c6a431aa5dd11ec8247d02b50c0e07c</w:t>
        </w:r>
      </w:hyperlink>
      <w:r w:rsidRPr="00235505">
        <w:t xml:space="preserve"> [Accessed March 2022].</w:t>
      </w:r>
    </w:p>
    <w:p w14:paraId="3069C050" w14:textId="159E7178" w:rsidR="00235505" w:rsidRPr="00235505" w:rsidRDefault="00235505" w:rsidP="00235505">
      <w:pPr>
        <w:pStyle w:val="EndNoteBibliography"/>
        <w:spacing w:after="0"/>
        <w:ind w:left="720" w:hanging="720"/>
      </w:pPr>
      <w:r w:rsidRPr="00235505">
        <w:t xml:space="preserve">DEFRA. 2021b. </w:t>
      </w:r>
      <w:r w:rsidRPr="00235505">
        <w:rPr>
          <w:i/>
        </w:rPr>
        <w:t xml:space="preserve">Improvements to animal welfare in transport </w:t>
      </w:r>
      <w:r w:rsidRPr="00235505">
        <w:t xml:space="preserve">[Online]. London. Available: </w:t>
      </w:r>
      <w:hyperlink r:id="rId22" w:history="1">
        <w:r w:rsidRPr="00235505">
          <w:rPr>
            <w:rStyle w:val="Hyperlink"/>
          </w:rPr>
          <w:t>https://consult.defra.gov.uk/transforming-farm-animal-health-and-welfare-team/improvements-to-animal-welfare-in-transport/</w:t>
        </w:r>
      </w:hyperlink>
      <w:r w:rsidRPr="00235505">
        <w:t xml:space="preserve"> [Accessed May 2021].</w:t>
      </w:r>
    </w:p>
    <w:p w14:paraId="30E1D92B" w14:textId="5990C0BE" w:rsidR="00235505" w:rsidRPr="00235505" w:rsidRDefault="00235505" w:rsidP="00235505">
      <w:pPr>
        <w:pStyle w:val="EndNoteBibliography"/>
        <w:spacing w:after="0"/>
        <w:ind w:left="720" w:hanging="720"/>
      </w:pPr>
      <w:r w:rsidRPr="00235505">
        <w:t xml:space="preserve">DEFRA 2021c. Our action plan on animal welfare.  London. Action Plan for Animal Welfare. </w:t>
      </w:r>
      <w:hyperlink r:id="rId23" w:history="1">
        <w:r w:rsidRPr="00235505">
          <w:rPr>
            <w:rStyle w:val="Hyperlink"/>
          </w:rPr>
          <w:t>https://assets.publishing.service.gov.uk/government/uploads/system/uploads/attachment_data/file/985332/Action_Plan_for_Animal_Welfare.pdf</w:t>
        </w:r>
      </w:hyperlink>
      <w:r w:rsidRPr="00235505">
        <w:t xml:space="preserve"> [Accessed April 2022].</w:t>
      </w:r>
    </w:p>
    <w:p w14:paraId="7602F20B" w14:textId="77777777" w:rsidR="00235505" w:rsidRPr="00235505" w:rsidRDefault="00235505" w:rsidP="00235505">
      <w:pPr>
        <w:pStyle w:val="EndNoteBibliography"/>
        <w:spacing w:after="0"/>
        <w:ind w:left="720" w:hanging="720"/>
      </w:pPr>
      <w:r w:rsidRPr="00235505">
        <w:t xml:space="preserve">DREWER, J., ANDERSON, M., LEVY, P. E., SCHOLTES, B., HELFTER, C., PARKER, J., REES R. M. &amp; SKIBA, U. M. 2017. The impact of ploughing intensively managed temperate grasslands on N2O, CH4 and CO2 fluxes. </w:t>
      </w:r>
      <w:r w:rsidRPr="00235505">
        <w:rPr>
          <w:i/>
        </w:rPr>
        <w:t>Plant and Soil,</w:t>
      </w:r>
      <w:r w:rsidRPr="00235505">
        <w:t xml:space="preserve"> 411</w:t>
      </w:r>
      <w:r w:rsidRPr="00235505">
        <w:rPr>
          <w:b/>
        </w:rPr>
        <w:t>,</w:t>
      </w:r>
      <w:r w:rsidRPr="00235505">
        <w:t xml:space="preserve"> 193-208.</w:t>
      </w:r>
    </w:p>
    <w:p w14:paraId="1AF19344" w14:textId="77777777" w:rsidR="00235505" w:rsidRPr="00235505" w:rsidRDefault="00235505" w:rsidP="00235505">
      <w:pPr>
        <w:pStyle w:val="EndNoteBibliography"/>
        <w:spacing w:after="0"/>
        <w:ind w:left="720" w:hanging="720"/>
      </w:pPr>
      <w:r w:rsidRPr="00235505">
        <w:t>DWYER, J., SHORT, C., BERRIET-SOLLIEC, M., GAEL-LATASTE, F., PHAM, H.-V., AFFLECK, M., COURTNEY, P. &amp; DÉPRÈS, C. 2015. Public Goods and Ecosystem Services from Agriculture and Forestry – a conceptual approach. . Project number: 633814, European Commission Horizon 2020 Collaborative project.</w:t>
      </w:r>
    </w:p>
    <w:p w14:paraId="1C0B56CE" w14:textId="119B690F" w:rsidR="00235505" w:rsidRPr="00235505" w:rsidRDefault="00235505" w:rsidP="00235505">
      <w:pPr>
        <w:pStyle w:val="EndNoteBibliography"/>
        <w:spacing w:after="0"/>
        <w:ind w:left="720" w:hanging="720"/>
      </w:pPr>
      <w:r w:rsidRPr="00235505">
        <w:t xml:space="preserve">EUROPEAN COMMISSION 2004. Laying down specific hygiene rules for on the hygiene of foodstuffs. </w:t>
      </w:r>
      <w:hyperlink r:id="rId24" w:history="1">
        <w:r w:rsidRPr="00235505">
          <w:rPr>
            <w:rStyle w:val="Hyperlink"/>
          </w:rPr>
          <w:t>https://eur-lex.europa.eu/LexUriServ/LexUriServ.do?uri=OJ:L:2004:139:0055:0205:en:PDF</w:t>
        </w:r>
      </w:hyperlink>
      <w:r w:rsidRPr="00235505">
        <w:t xml:space="preserve"> [Accessed June 2020].</w:t>
      </w:r>
    </w:p>
    <w:p w14:paraId="5CD6D6C8" w14:textId="157B02C3" w:rsidR="00235505" w:rsidRPr="00235505" w:rsidRDefault="00235505" w:rsidP="00235505">
      <w:pPr>
        <w:pStyle w:val="EndNoteBibliography"/>
        <w:spacing w:after="0"/>
        <w:ind w:left="720" w:hanging="720"/>
      </w:pPr>
      <w:r w:rsidRPr="00235505">
        <w:t xml:space="preserve">FAWC 2003. Report on the welfare of farmed animals at slaughter or killing. Part 1: Red meat animals. </w:t>
      </w:r>
      <w:r w:rsidRPr="00235505">
        <w:rPr>
          <w:i/>
        </w:rPr>
        <w:t>Farm Animal Welfare Council.</w:t>
      </w:r>
      <w:r w:rsidRPr="00235505">
        <w:t xml:space="preserve"> </w:t>
      </w:r>
      <w:hyperlink r:id="rId25" w:history="1">
        <w:r w:rsidRPr="00235505">
          <w:rPr>
            <w:rStyle w:val="Hyperlink"/>
          </w:rPr>
          <w:t>https://www.gov.uk/government/publications/fawc-report-on-the-welfare-of-farmed-animals-at-slaughter-or-killing</w:t>
        </w:r>
      </w:hyperlink>
      <w:r w:rsidRPr="00235505">
        <w:t xml:space="preserve"> [Acessed June 2020].</w:t>
      </w:r>
    </w:p>
    <w:p w14:paraId="2B3E79AB" w14:textId="6147C4F4" w:rsidR="00235505" w:rsidRPr="00235505" w:rsidRDefault="00235505" w:rsidP="00235505">
      <w:pPr>
        <w:pStyle w:val="EndNoteBibliography"/>
        <w:spacing w:after="0"/>
        <w:ind w:left="720" w:hanging="720"/>
      </w:pPr>
      <w:r w:rsidRPr="00235505">
        <w:t xml:space="preserve">FRANKS, J. R. &amp; PEDEN, R. 2021. An economic analysis of the role and viability of small abattoirs in the red meat supply chain. </w:t>
      </w:r>
      <w:hyperlink r:id="rId26" w:history="1">
        <w:r w:rsidRPr="00235505">
          <w:rPr>
            <w:rStyle w:val="Hyperlink"/>
          </w:rPr>
          <w:t>https://www.princescountrysidefund.org.uk/our-impact/our-research/all-on-the-table/</w:t>
        </w:r>
      </w:hyperlink>
      <w:r w:rsidRPr="00235505">
        <w:t xml:space="preserve"> [Accessed May 2022].</w:t>
      </w:r>
    </w:p>
    <w:p w14:paraId="70F3F4CC" w14:textId="2AEC93B8" w:rsidR="00235505" w:rsidRPr="00235505" w:rsidRDefault="00235505" w:rsidP="00235505">
      <w:pPr>
        <w:pStyle w:val="EndNoteBibliography"/>
        <w:spacing w:after="0"/>
        <w:ind w:left="720" w:hanging="720"/>
      </w:pPr>
      <w:r w:rsidRPr="00235505">
        <w:t xml:space="preserve">HALLIDAY, K. 2019. Evaluation of the Food Processing, Marketing and Co-Operation Fund 2014-2020. </w:t>
      </w:r>
      <w:r w:rsidRPr="00235505">
        <w:rPr>
          <w:i/>
        </w:rPr>
        <w:t>In:</w:t>
      </w:r>
      <w:r w:rsidRPr="00235505">
        <w:t xml:space="preserve"> RURAL AND ENVIRONMENTAL SCIENCE AND ANALYTICAL SERVICES DIVISION (ed.) </w:t>
      </w:r>
      <w:r w:rsidRPr="00235505">
        <w:rPr>
          <w:i/>
        </w:rPr>
        <w:t>PPDAS632630 (09/19).</w:t>
      </w:r>
      <w:r w:rsidRPr="00235505">
        <w:t xml:space="preserve"> </w:t>
      </w:r>
      <w:hyperlink r:id="rId27" w:history="1">
        <w:r w:rsidRPr="00235505">
          <w:rPr>
            <w:rStyle w:val="Hyperlink"/>
          </w:rPr>
          <w:t>https://www.gov.scot/publications/evaluation-food-processing-marketing-co-operation-fund-2014-2020/pages/3/</w:t>
        </w:r>
      </w:hyperlink>
      <w:r w:rsidRPr="00235505">
        <w:t xml:space="preserve"> [Accessed May 2020].</w:t>
      </w:r>
    </w:p>
    <w:p w14:paraId="30CD3C0A" w14:textId="6ED8FBA9" w:rsidR="00235505" w:rsidRPr="00235505" w:rsidRDefault="00235505" w:rsidP="00235505">
      <w:pPr>
        <w:pStyle w:val="EndNoteBibliography"/>
        <w:spacing w:after="0"/>
        <w:ind w:left="720" w:hanging="720"/>
      </w:pPr>
      <w:r w:rsidRPr="00235505">
        <w:t xml:space="preserve">HOUSE OF COMMONS 2018. The Agriculture Bill (2018): 266. </w:t>
      </w:r>
      <w:hyperlink r:id="rId28" w:history="1">
        <w:r w:rsidRPr="00235505">
          <w:rPr>
            <w:rStyle w:val="Hyperlink"/>
          </w:rPr>
          <w:t>https://services.parliament.uk/bills/2017-19/agriculture.html</w:t>
        </w:r>
      </w:hyperlink>
      <w:r w:rsidRPr="00235505">
        <w:t xml:space="preserve"> [Accessed September 2018].</w:t>
      </w:r>
    </w:p>
    <w:p w14:paraId="3B4AD99D" w14:textId="77777777" w:rsidR="00235505" w:rsidRPr="00235505" w:rsidRDefault="00235505" w:rsidP="00235505">
      <w:pPr>
        <w:pStyle w:val="EndNoteBibliography"/>
        <w:spacing w:after="0"/>
        <w:ind w:left="720" w:hanging="720"/>
      </w:pPr>
      <w:r w:rsidRPr="00235505">
        <w:t>ICF CONSULTING SERVICES 2016. Rural tourism and local food and drink. Final report to the Department for Environment, Food and Rural Affairs.</w:t>
      </w:r>
    </w:p>
    <w:p w14:paraId="0D99F774" w14:textId="0C4ECBC4" w:rsidR="00235505" w:rsidRPr="00235505" w:rsidRDefault="00235505" w:rsidP="00235505">
      <w:pPr>
        <w:pStyle w:val="EndNoteBibliography"/>
        <w:spacing w:after="0"/>
        <w:ind w:left="720" w:hanging="720"/>
      </w:pPr>
      <w:r w:rsidRPr="00235505">
        <w:lastRenderedPageBreak/>
        <w:t xml:space="preserve">INSTITUTE FOR GOVERNMENT. 2020. </w:t>
      </w:r>
      <w:r w:rsidRPr="00235505">
        <w:rPr>
          <w:i/>
        </w:rPr>
        <w:t xml:space="preserve">UK net zero target.  UK net zero target. </w:t>
      </w:r>
      <w:r w:rsidRPr="00235505">
        <w:t xml:space="preserve">[Online]. Available: </w:t>
      </w:r>
      <w:hyperlink r:id="rId29" w:anchor=":~:text=UK%20net%20zero%20target%20In%20June%202019%2C%20parliament,would%20make%20the%20UK%20a%20%E2%80%98net%20zero%E2%80%99%20emitter" w:history="1">
        <w:r w:rsidRPr="00235505">
          <w:rPr>
            <w:rStyle w:val="Hyperlink"/>
          </w:rPr>
          <w:t>https://www.instituteforgovernment.org.uk/explainers/net-zero-target#:~:text=UK%20net%20zero%20target%20In%20June%202019%2C%20parliament,would%20make%20the%20UK%20a%20%E2%80%98net%20zero%E2%80%99%20emitter</w:t>
        </w:r>
      </w:hyperlink>
      <w:r w:rsidRPr="00235505">
        <w:t xml:space="preserve"> [Accessed January 2022].</w:t>
      </w:r>
    </w:p>
    <w:p w14:paraId="024F5E65" w14:textId="76D2E5E9" w:rsidR="00235505" w:rsidRPr="00235505" w:rsidRDefault="00235505" w:rsidP="00235505">
      <w:pPr>
        <w:pStyle w:val="EndNoteBibliography"/>
        <w:spacing w:after="0"/>
        <w:ind w:left="720" w:hanging="720"/>
      </w:pPr>
      <w:r w:rsidRPr="00235505">
        <w:t xml:space="preserve">KENNARD, B. &amp; YOUNG, R. 2018. A good life and a good death: re-localising farm animal slaughter. </w:t>
      </w:r>
      <w:hyperlink r:id="rId30" w:history="1">
        <w:r w:rsidRPr="00235505">
          <w:rPr>
            <w:rStyle w:val="Hyperlink"/>
          </w:rPr>
          <w:t>https://sustainablefoodtrust.org/articles/a-good-life-and-a-good-death-re-localising-farm-animal-slaughter/</w:t>
        </w:r>
      </w:hyperlink>
      <w:r w:rsidRPr="00235505">
        <w:t xml:space="preserve"> [Accessed January 2021]: Sustainable Food Trust.</w:t>
      </w:r>
    </w:p>
    <w:p w14:paraId="7648A47A" w14:textId="3163C290" w:rsidR="00235505" w:rsidRPr="00235505" w:rsidRDefault="00235505" w:rsidP="00235505">
      <w:pPr>
        <w:pStyle w:val="EndNoteBibliography"/>
        <w:spacing w:after="0"/>
        <w:ind w:left="720" w:hanging="720"/>
      </w:pPr>
      <w:r w:rsidRPr="00235505">
        <w:t xml:space="preserve">MCVITTIE, A., MORAN, D. &amp; THOMSON, S. 2009. A review of literature on the value of public goods from agriculture and the production impacts of the Single Farm Payment Scheme.   [accessed January 2017]. Report Prepared for the Scottish Government’s Rural and Environment Research and Analysis Directorate (RERAD/004/09). Land Economy and Environment Research Group. December.  </w:t>
      </w:r>
      <w:hyperlink r:id="rId31" w:history="1">
        <w:r w:rsidRPr="00235505">
          <w:rPr>
            <w:rStyle w:val="Hyperlink"/>
          </w:rPr>
          <w:t>http://www.gov.scot/Resource/Doc/278281/0093368.pdf</w:t>
        </w:r>
      </w:hyperlink>
      <w:r w:rsidRPr="00235505">
        <w:t xml:space="preserve"> [Accessed Jan 2022].</w:t>
      </w:r>
    </w:p>
    <w:p w14:paraId="73E3AE19" w14:textId="315BDEEB" w:rsidR="00235505" w:rsidRPr="00235505" w:rsidRDefault="00235505" w:rsidP="00235505">
      <w:pPr>
        <w:pStyle w:val="EndNoteBibliography"/>
        <w:spacing w:after="0"/>
        <w:ind w:left="720" w:hanging="720"/>
      </w:pPr>
      <w:r w:rsidRPr="00235505">
        <w:t xml:space="preserve">NFU. 2019. </w:t>
      </w:r>
      <w:r w:rsidRPr="00235505">
        <w:rPr>
          <w:i/>
        </w:rPr>
        <w:t xml:space="preserve">Achieving net zero.  Farming's 2024 goal. </w:t>
      </w:r>
      <w:r w:rsidRPr="00235505">
        <w:t xml:space="preserve">[Online]. Available: </w:t>
      </w:r>
      <w:hyperlink r:id="rId32" w:history="1">
        <w:r w:rsidRPr="00235505">
          <w:rPr>
            <w:rStyle w:val="Hyperlink"/>
          </w:rPr>
          <w:t>https://www.nfuonline.com/nfu-online/business/regulation/achieving-net-zero-farmings-2040-goal/</w:t>
        </w:r>
      </w:hyperlink>
      <w:r w:rsidRPr="00235505">
        <w:t xml:space="preserve"> [Accessed February 2022].</w:t>
      </w:r>
    </w:p>
    <w:p w14:paraId="0B2579EB" w14:textId="7A466E21" w:rsidR="00235505" w:rsidRPr="00235505" w:rsidRDefault="00235505" w:rsidP="00235505">
      <w:pPr>
        <w:pStyle w:val="EndNoteBibliography"/>
        <w:spacing w:after="0"/>
        <w:ind w:left="720" w:hanging="720"/>
      </w:pPr>
      <w:r w:rsidRPr="00235505">
        <w:t xml:space="preserve">SUSTAINABLE FOOD TRUST. 2020. </w:t>
      </w:r>
      <w:r w:rsidRPr="00235505">
        <w:rPr>
          <w:i/>
        </w:rPr>
        <w:t xml:space="preserve">Abattoirs to be eligible for support under the Agriculture Bill, following House of Lords debate </w:t>
      </w:r>
      <w:r w:rsidRPr="00235505">
        <w:t xml:space="preserve">[Online]. Available: </w:t>
      </w:r>
      <w:hyperlink r:id="rId33" w:history="1">
        <w:r w:rsidRPr="00235505">
          <w:rPr>
            <w:rStyle w:val="Hyperlink"/>
          </w:rPr>
          <w:t>https://sustainablefoodtrust.org/articles/abattoirs-to-be-eligible-for-support-under-the-agriculture-bill-following-house-of-lords-debate/</w:t>
        </w:r>
      </w:hyperlink>
      <w:r w:rsidRPr="00235505">
        <w:t xml:space="preserve"> [Accessed March 2022].</w:t>
      </w:r>
    </w:p>
    <w:p w14:paraId="4A011A48" w14:textId="77777777" w:rsidR="00235505" w:rsidRPr="00235505" w:rsidRDefault="00235505" w:rsidP="00235505">
      <w:pPr>
        <w:pStyle w:val="EndNoteBibliography"/>
        <w:ind w:left="720" w:hanging="720"/>
      </w:pPr>
      <w:r w:rsidRPr="00235505">
        <w:t xml:space="preserve">VELLINGA, T. V., VAN DEN POL-VAN DASSELAAR, A. &amp; KUIKMAN, P. J. 2004. The impact of grassland ploughing on CO2 and N2O emissions in the Netherlands. </w:t>
      </w:r>
      <w:r w:rsidRPr="00235505">
        <w:rPr>
          <w:i/>
        </w:rPr>
        <w:t>Nutrient Cycling in Agroecosystems,</w:t>
      </w:r>
      <w:r w:rsidRPr="00235505">
        <w:t xml:space="preserve"> 70</w:t>
      </w:r>
      <w:r w:rsidRPr="00235505">
        <w:rPr>
          <w:b/>
        </w:rPr>
        <w:t>,</w:t>
      </w:r>
      <w:r w:rsidRPr="00235505">
        <w:t xml:space="preserve"> 33-45.</w:t>
      </w:r>
    </w:p>
    <w:p w14:paraId="06FA1687" w14:textId="37C2DF66" w:rsidR="0083088C" w:rsidRDefault="009E1B66" w:rsidP="009B422F">
      <w:pPr>
        <w:spacing w:line="360" w:lineRule="auto"/>
        <w:rPr>
          <w:rFonts w:cstheme="minorHAnsi"/>
          <w:sz w:val="24"/>
          <w:szCs w:val="24"/>
        </w:rPr>
      </w:pPr>
      <w:r>
        <w:rPr>
          <w:rFonts w:cstheme="minorHAnsi"/>
          <w:sz w:val="24"/>
          <w:szCs w:val="24"/>
        </w:rPr>
        <w:fldChar w:fldCharType="end"/>
      </w:r>
    </w:p>
    <w:sectPr w:rsidR="008308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45C4" w14:textId="77777777" w:rsidR="008E7B46" w:rsidRDefault="008E7B46" w:rsidP="00962D3E">
      <w:pPr>
        <w:spacing w:after="0" w:line="240" w:lineRule="auto"/>
      </w:pPr>
      <w:r>
        <w:separator/>
      </w:r>
    </w:p>
  </w:endnote>
  <w:endnote w:type="continuationSeparator" w:id="0">
    <w:p w14:paraId="01B62CF6" w14:textId="77777777" w:rsidR="008E7B46" w:rsidRDefault="008E7B46" w:rsidP="0096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174200"/>
      <w:docPartObj>
        <w:docPartGallery w:val="Page Numbers (Bottom of Page)"/>
        <w:docPartUnique/>
      </w:docPartObj>
    </w:sdtPr>
    <w:sdtEndPr>
      <w:rPr>
        <w:noProof/>
      </w:rPr>
    </w:sdtEndPr>
    <w:sdtContent>
      <w:p w14:paraId="01269811" w14:textId="77777777" w:rsidR="00907466" w:rsidRDefault="009074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A478B4" w14:textId="77777777" w:rsidR="00907466" w:rsidRDefault="00907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886238"/>
      <w:docPartObj>
        <w:docPartGallery w:val="Page Numbers (Bottom of Page)"/>
        <w:docPartUnique/>
      </w:docPartObj>
    </w:sdtPr>
    <w:sdtEndPr/>
    <w:sdtContent>
      <w:sdt>
        <w:sdtPr>
          <w:id w:val="1368714213"/>
          <w:docPartObj>
            <w:docPartGallery w:val="Page Numbers (Top of Page)"/>
            <w:docPartUnique/>
          </w:docPartObj>
        </w:sdtPr>
        <w:sdtEndPr/>
        <w:sdtContent>
          <w:p w14:paraId="28FF18D3" w14:textId="77777777" w:rsidR="00907466" w:rsidRDefault="0090746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144</w:t>
            </w:r>
            <w:r>
              <w:rPr>
                <w:b/>
                <w:bCs/>
                <w:sz w:val="24"/>
                <w:szCs w:val="24"/>
              </w:rPr>
              <w:fldChar w:fldCharType="end"/>
            </w:r>
          </w:p>
        </w:sdtContent>
      </w:sdt>
    </w:sdtContent>
  </w:sdt>
  <w:p w14:paraId="5D680C86" w14:textId="77777777" w:rsidR="00907466" w:rsidRDefault="00907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7D9A" w14:textId="77777777" w:rsidR="008E7B46" w:rsidRDefault="008E7B46" w:rsidP="00962D3E">
      <w:pPr>
        <w:spacing w:after="0" w:line="240" w:lineRule="auto"/>
      </w:pPr>
      <w:r>
        <w:separator/>
      </w:r>
    </w:p>
  </w:footnote>
  <w:footnote w:type="continuationSeparator" w:id="0">
    <w:p w14:paraId="7422ED95" w14:textId="77777777" w:rsidR="008E7B46" w:rsidRDefault="008E7B46" w:rsidP="00962D3E">
      <w:pPr>
        <w:spacing w:after="0" w:line="240" w:lineRule="auto"/>
      </w:pPr>
      <w:r>
        <w:continuationSeparator/>
      </w:r>
    </w:p>
  </w:footnote>
  <w:footnote w:id="1">
    <w:p w14:paraId="32B2EA75" w14:textId="770BD2FA" w:rsidR="005E620D" w:rsidRPr="00CE006E" w:rsidRDefault="005E620D" w:rsidP="005E620D">
      <w:pPr>
        <w:pStyle w:val="FootnoteText"/>
        <w:rPr>
          <w:rFonts w:cstheme="minorHAnsi"/>
          <w:sz w:val="24"/>
          <w:szCs w:val="24"/>
        </w:rPr>
      </w:pPr>
      <w:r w:rsidRPr="00CE006E">
        <w:rPr>
          <w:rStyle w:val="FootnoteReference"/>
          <w:rFonts w:cstheme="minorHAnsi"/>
          <w:sz w:val="24"/>
          <w:szCs w:val="24"/>
        </w:rPr>
        <w:footnoteRef/>
      </w:r>
      <w:r w:rsidRPr="00CE006E">
        <w:rPr>
          <w:rFonts w:cstheme="minorHAnsi"/>
          <w:sz w:val="24"/>
          <w:szCs w:val="24"/>
        </w:rPr>
        <w:t xml:space="preserve"> Lead author (</w:t>
      </w:r>
      <w:hyperlink r:id="rId1" w:history="1">
        <w:r w:rsidRPr="00CE006E">
          <w:rPr>
            <w:rStyle w:val="Hyperlink"/>
            <w:rFonts w:cstheme="minorHAnsi"/>
            <w:sz w:val="24"/>
            <w:szCs w:val="24"/>
          </w:rPr>
          <w:t>J.R.Franks@ncl.ac.uk</w:t>
        </w:r>
      </w:hyperlink>
      <w:r w:rsidRPr="00CE006E">
        <w:rPr>
          <w:rFonts w:cstheme="minorHAnsi"/>
          <w:sz w:val="24"/>
          <w:szCs w:val="24"/>
        </w:rPr>
        <w:t>), School of Natural and Environmental Science, Newcastle University, England.</w:t>
      </w:r>
    </w:p>
  </w:footnote>
  <w:footnote w:id="2">
    <w:p w14:paraId="614C7BF4" w14:textId="5BAF25B8" w:rsidR="005E620D" w:rsidRDefault="005E620D" w:rsidP="00141CBA">
      <w:pPr>
        <w:pStyle w:val="NormalWeb"/>
        <w:spacing w:before="200" w:beforeAutospacing="0" w:after="0" w:afterAutospacing="0" w:line="216" w:lineRule="auto"/>
      </w:pPr>
      <w:r w:rsidRPr="00CE006E">
        <w:rPr>
          <w:rStyle w:val="FootnoteReference"/>
          <w:rFonts w:asciiTheme="minorHAnsi" w:hAnsiTheme="minorHAnsi" w:cstheme="minorHAnsi"/>
        </w:rPr>
        <w:footnoteRef/>
      </w:r>
      <w:r w:rsidRPr="00CE006E">
        <w:rPr>
          <w:rFonts w:asciiTheme="minorHAnsi" w:hAnsiTheme="minorHAnsi" w:cstheme="minorHAnsi"/>
        </w:rPr>
        <w:t xml:space="preserve"> </w:t>
      </w:r>
      <w:r w:rsidR="00CE006E" w:rsidRPr="00CE006E">
        <w:rPr>
          <w:rFonts w:asciiTheme="minorHAnsi" w:hAnsiTheme="minorHAnsi" w:cstheme="minorHAnsi"/>
        </w:rPr>
        <w:t xml:space="preserve">Rachel Peden </w:t>
      </w:r>
      <w:r w:rsidR="00CE006E">
        <w:rPr>
          <w:rFonts w:asciiTheme="minorHAnsi" w:hAnsiTheme="minorHAnsi" w:cstheme="minorHAnsi"/>
        </w:rPr>
        <w:t>w</w:t>
      </w:r>
      <w:r w:rsidR="00141CBA" w:rsidRPr="00CE006E">
        <w:rPr>
          <w:rFonts w:asciiTheme="minorHAnsi" w:eastAsiaTheme="minorEastAsia" w:hAnsiTheme="minorHAnsi" w:cstheme="minorHAnsi"/>
          <w:color w:val="000000" w:themeColor="text1"/>
          <w:kern w:val="24"/>
        </w:rPr>
        <w:t>as a Research Assistant working at Newcastle University at the time of this research.  She is currently Senior Policy Advisor working for Defra</w:t>
      </w:r>
      <w:r w:rsidR="00141CBA">
        <w:rPr>
          <w:rFonts w:asciiTheme="minorHAnsi" w:eastAsiaTheme="minorEastAsia" w:hAnsi="Calibri" w:cstheme="minorBidi"/>
          <w:color w:val="000000" w:themeColor="text1"/>
          <w:kern w:val="24"/>
        </w:rPr>
        <w:t>.</w:t>
      </w:r>
    </w:p>
  </w:footnote>
  <w:footnote w:id="3">
    <w:p w14:paraId="4F81869E" w14:textId="77777777" w:rsidR="00907466" w:rsidRPr="00727368" w:rsidRDefault="00907466" w:rsidP="00BE0AA5">
      <w:pPr>
        <w:pStyle w:val="FootnoteText"/>
        <w:rPr>
          <w:sz w:val="24"/>
          <w:szCs w:val="24"/>
        </w:rPr>
      </w:pPr>
      <w:r w:rsidRPr="00727368">
        <w:rPr>
          <w:rStyle w:val="FootnoteReference"/>
          <w:sz w:val="24"/>
          <w:szCs w:val="24"/>
        </w:rPr>
        <w:footnoteRef/>
      </w:r>
      <w:r w:rsidRPr="00727368">
        <w:rPr>
          <w:sz w:val="24"/>
          <w:szCs w:val="24"/>
        </w:rPr>
        <w:t xml:space="preserve"> FAWC is now known as the Animal Welfare Committee.</w:t>
      </w:r>
    </w:p>
  </w:footnote>
  <w:footnote w:id="4">
    <w:p w14:paraId="16C4D428" w14:textId="44B9CFA3" w:rsidR="00CB06DD" w:rsidRPr="00400AEC" w:rsidRDefault="00CB06DD" w:rsidP="00CB06DD">
      <w:pPr>
        <w:spacing w:before="240" w:after="240" w:line="480" w:lineRule="auto"/>
        <w:rPr>
          <w:sz w:val="24"/>
          <w:szCs w:val="24"/>
        </w:rPr>
      </w:pPr>
      <w:r>
        <w:rPr>
          <w:rStyle w:val="FootnoteReference"/>
        </w:rPr>
        <w:footnoteRef/>
      </w:r>
      <w:r>
        <w:t xml:space="preserve"> </w:t>
      </w:r>
      <w:r w:rsidRPr="005106AF">
        <w:rPr>
          <w:color w:val="000000" w:themeColor="text1"/>
          <w:sz w:val="24"/>
          <w:szCs w:val="24"/>
        </w:rPr>
        <w:t xml:space="preserve">1 </w:t>
      </w:r>
      <w:r w:rsidRPr="005106AF">
        <w:rPr>
          <w:rFonts w:cstheme="minorHAnsi"/>
          <w:color w:val="000000" w:themeColor="text1"/>
          <w:sz w:val="24"/>
          <w:szCs w:val="24"/>
        </w:rPr>
        <w:t>Livestock unit = 1 cattle, or 5 s</w:t>
      </w:r>
      <w:r w:rsidRPr="00400AEC">
        <w:rPr>
          <w:rFonts w:cstheme="minorHAnsi"/>
          <w:color w:val="000000" w:themeColor="text1"/>
          <w:sz w:val="24"/>
          <w:szCs w:val="24"/>
        </w:rPr>
        <w:t>heep, or 2 pigs, or 5 goats or 3 deer.</w:t>
      </w:r>
    </w:p>
    <w:p w14:paraId="66EC5283" w14:textId="180BCFB6" w:rsidR="00CB06DD" w:rsidRDefault="00CB06DD">
      <w:pPr>
        <w:pStyle w:val="FootnoteText"/>
      </w:pPr>
    </w:p>
  </w:footnote>
  <w:footnote w:id="5">
    <w:p w14:paraId="4D2CDD24" w14:textId="20646CE1" w:rsidR="00907466" w:rsidRPr="000437F2" w:rsidRDefault="00907466">
      <w:pPr>
        <w:pStyle w:val="FootnoteText"/>
        <w:rPr>
          <w:sz w:val="24"/>
          <w:szCs w:val="24"/>
        </w:rPr>
      </w:pPr>
      <w:r w:rsidRPr="000437F2">
        <w:rPr>
          <w:rStyle w:val="FootnoteReference"/>
          <w:sz w:val="24"/>
          <w:szCs w:val="24"/>
        </w:rPr>
        <w:footnoteRef/>
      </w:r>
      <w:r w:rsidRPr="000437F2">
        <w:rPr>
          <w:sz w:val="24"/>
          <w:szCs w:val="24"/>
        </w:rPr>
        <w:t xml:space="preserve"> The longer-term impacts</w:t>
      </w:r>
      <w:r>
        <w:rPr>
          <w:sz w:val="24"/>
          <w:szCs w:val="24"/>
        </w:rPr>
        <w:t xml:space="preserve"> on greenhouse gas emissions and sequestration</w:t>
      </w:r>
      <w:r w:rsidRPr="000437F2">
        <w:rPr>
          <w:sz w:val="24"/>
          <w:szCs w:val="24"/>
        </w:rPr>
        <w:t xml:space="preserve"> would depend on what the land was eventually used for.</w:t>
      </w:r>
    </w:p>
  </w:footnote>
  <w:footnote w:id="6">
    <w:p w14:paraId="2CB363DE" w14:textId="5C3AA2E7" w:rsidR="00907466" w:rsidRPr="00F02697" w:rsidRDefault="00907466">
      <w:pPr>
        <w:pStyle w:val="FootnoteText"/>
        <w:rPr>
          <w:sz w:val="24"/>
          <w:szCs w:val="24"/>
        </w:rPr>
      </w:pPr>
      <w:r w:rsidRPr="00F02697">
        <w:rPr>
          <w:rStyle w:val="FootnoteReference"/>
          <w:sz w:val="24"/>
          <w:szCs w:val="24"/>
        </w:rPr>
        <w:footnoteRef/>
      </w:r>
      <w:r w:rsidRPr="00F02697">
        <w:rPr>
          <w:sz w:val="24"/>
          <w:szCs w:val="24"/>
        </w:rPr>
        <w:t xml:space="preserve"> It is not possible to calculate </w:t>
      </w:r>
      <w:r>
        <w:rPr>
          <w:sz w:val="24"/>
          <w:szCs w:val="24"/>
        </w:rPr>
        <w:t xml:space="preserve">from the data collected </w:t>
      </w:r>
      <w:r w:rsidR="00DC2DBB">
        <w:rPr>
          <w:sz w:val="24"/>
          <w:szCs w:val="24"/>
        </w:rPr>
        <w:t xml:space="preserve">in the survey </w:t>
      </w:r>
      <w:r w:rsidRPr="00F02697">
        <w:rPr>
          <w:sz w:val="24"/>
          <w:szCs w:val="24"/>
        </w:rPr>
        <w:t xml:space="preserve">the number of each breed </w:t>
      </w:r>
      <w:r>
        <w:rPr>
          <w:sz w:val="24"/>
          <w:szCs w:val="24"/>
        </w:rPr>
        <w:t xml:space="preserve">of livestock </w:t>
      </w:r>
      <w:r w:rsidRPr="00F02697">
        <w:rPr>
          <w:sz w:val="24"/>
          <w:szCs w:val="24"/>
        </w:rPr>
        <w:t>s</w:t>
      </w:r>
      <w:r>
        <w:rPr>
          <w:sz w:val="24"/>
          <w:szCs w:val="24"/>
        </w:rPr>
        <w:t>laughtered</w:t>
      </w:r>
      <w:r w:rsidR="00DC2DBB">
        <w:rPr>
          <w:sz w:val="24"/>
          <w:szCs w:val="24"/>
        </w:rPr>
        <w:t>, so the impacts on the number of heritage livestock, and therefore on the conservation of the gene pool, cannot be estimated</w:t>
      </w:r>
      <w:r w:rsidRPr="00F02697">
        <w:rPr>
          <w:sz w:val="24"/>
          <w:szCs w:val="24"/>
        </w:rPr>
        <w:t>.</w:t>
      </w:r>
    </w:p>
  </w:footnote>
  <w:footnote w:id="7">
    <w:p w14:paraId="2EE8771A" w14:textId="7FC7992E" w:rsidR="00BA51ED" w:rsidRPr="00BB1FE3" w:rsidRDefault="00BA51ED" w:rsidP="00BA51ED">
      <w:pPr>
        <w:pStyle w:val="FootnoteText"/>
        <w:rPr>
          <w:sz w:val="24"/>
          <w:szCs w:val="24"/>
        </w:rPr>
      </w:pPr>
      <w:r w:rsidRPr="00BB1FE3">
        <w:rPr>
          <w:rStyle w:val="FootnoteReference"/>
          <w:sz w:val="24"/>
          <w:szCs w:val="24"/>
        </w:rPr>
        <w:footnoteRef/>
      </w:r>
      <w:r w:rsidRPr="00BB1FE3">
        <w:rPr>
          <w:sz w:val="24"/>
          <w:szCs w:val="24"/>
        </w:rPr>
        <w:t xml:space="preserve"> All abattoirs are subject to the same licen</w:t>
      </w:r>
      <w:r w:rsidR="000D30BC">
        <w:rPr>
          <w:sz w:val="24"/>
          <w:szCs w:val="24"/>
        </w:rPr>
        <w:t>s</w:t>
      </w:r>
      <w:r w:rsidRPr="00BB1FE3">
        <w:rPr>
          <w:sz w:val="24"/>
          <w:szCs w:val="24"/>
        </w:rPr>
        <w:t>ing and reporting regulations, but they are not requi</w:t>
      </w:r>
      <w:r w:rsidR="00B057FA">
        <w:rPr>
          <w:sz w:val="24"/>
          <w:szCs w:val="24"/>
        </w:rPr>
        <w:t>r</w:t>
      </w:r>
      <w:r w:rsidRPr="00BB1FE3">
        <w:rPr>
          <w:sz w:val="24"/>
          <w:szCs w:val="24"/>
        </w:rPr>
        <w:t>ed to report the number of livestock slaughtered for the private kill market.</w:t>
      </w:r>
    </w:p>
  </w:footnote>
  <w:footnote w:id="8">
    <w:p w14:paraId="2DC80C1A" w14:textId="77777777" w:rsidR="00907466" w:rsidRPr="00977BCC" w:rsidRDefault="00907466" w:rsidP="001D043D">
      <w:pPr>
        <w:pStyle w:val="FootnoteText"/>
        <w:rPr>
          <w:sz w:val="24"/>
          <w:szCs w:val="24"/>
        </w:rPr>
      </w:pPr>
      <w:r w:rsidRPr="00977BCC">
        <w:rPr>
          <w:rStyle w:val="FootnoteReference"/>
          <w:sz w:val="24"/>
          <w:szCs w:val="24"/>
        </w:rPr>
        <w:footnoteRef/>
      </w:r>
      <w:r w:rsidRPr="00977BCC">
        <w:rPr>
          <w:sz w:val="24"/>
          <w:szCs w:val="24"/>
        </w:rPr>
        <w:t xml:space="preserve"> </w:t>
      </w:r>
      <w:r>
        <w:rPr>
          <w:sz w:val="24"/>
          <w:szCs w:val="24"/>
        </w:rPr>
        <w:t xml:space="preserve">For abattoirs in </w:t>
      </w:r>
      <w:r w:rsidRPr="00977BCC">
        <w:rPr>
          <w:sz w:val="24"/>
          <w:szCs w:val="24"/>
        </w:rPr>
        <w:t>England</w:t>
      </w:r>
      <w:r>
        <w:rPr>
          <w:sz w:val="24"/>
          <w:szCs w:val="24"/>
        </w:rPr>
        <w:t xml:space="preserve">, </w:t>
      </w:r>
      <w:r w:rsidRPr="00977BCC">
        <w:rPr>
          <w:sz w:val="24"/>
          <w:szCs w:val="24"/>
        </w:rPr>
        <w:t xml:space="preserve">Wales </w:t>
      </w:r>
      <w:r>
        <w:rPr>
          <w:sz w:val="24"/>
          <w:szCs w:val="24"/>
        </w:rPr>
        <w:t xml:space="preserve">and Northern Ireland </w:t>
      </w:r>
      <w:r w:rsidRPr="00977BCC">
        <w:rPr>
          <w:sz w:val="24"/>
          <w:szCs w:val="24"/>
        </w:rPr>
        <w:t>this is The Food Standard Agency</w:t>
      </w:r>
      <w:r>
        <w:rPr>
          <w:sz w:val="24"/>
          <w:szCs w:val="24"/>
        </w:rPr>
        <w:t xml:space="preserve"> (FSA)</w:t>
      </w:r>
      <w:r w:rsidRPr="00977BCC">
        <w:rPr>
          <w:color w:val="000000" w:themeColor="text1"/>
          <w:sz w:val="24"/>
          <w:szCs w:val="24"/>
        </w:rPr>
        <w:t xml:space="preserve">, </w:t>
      </w:r>
      <w:r>
        <w:rPr>
          <w:color w:val="000000" w:themeColor="text1"/>
          <w:sz w:val="24"/>
          <w:szCs w:val="24"/>
        </w:rPr>
        <w:t xml:space="preserve">in </w:t>
      </w:r>
      <w:r w:rsidRPr="00977BCC">
        <w:rPr>
          <w:color w:val="000000" w:themeColor="text1"/>
          <w:sz w:val="24"/>
          <w:szCs w:val="24"/>
        </w:rPr>
        <w:t>Scotland it is Food Standards Scotland.</w:t>
      </w:r>
    </w:p>
  </w:footnote>
  <w:footnote w:id="9">
    <w:p w14:paraId="449BC43F" w14:textId="71283AE3" w:rsidR="004F196D" w:rsidRDefault="004F196D">
      <w:pPr>
        <w:pStyle w:val="FootnoteText"/>
      </w:pPr>
      <w:r>
        <w:rPr>
          <w:rStyle w:val="FootnoteReference"/>
        </w:rPr>
        <w:footnoteRef/>
      </w:r>
      <w:r>
        <w:t xml:space="preserve"> </w:t>
      </w:r>
      <w:r>
        <w:rPr>
          <w:rFonts w:cstheme="minorHAnsi"/>
          <w:sz w:val="24"/>
          <w:szCs w:val="24"/>
        </w:rPr>
        <w:t xml:space="preserve">This grant scheme </w:t>
      </w:r>
      <w:r w:rsidRPr="0066290E">
        <w:rPr>
          <w:rFonts w:cstheme="minorHAnsi"/>
          <w:sz w:val="24"/>
          <w:szCs w:val="24"/>
        </w:rPr>
        <w:t>ha</w:t>
      </w:r>
      <w:r>
        <w:rPr>
          <w:rFonts w:cstheme="minorHAnsi"/>
          <w:sz w:val="24"/>
          <w:szCs w:val="24"/>
        </w:rPr>
        <w:t>d</w:t>
      </w:r>
      <w:r w:rsidRPr="0066290E">
        <w:rPr>
          <w:rFonts w:cstheme="minorHAnsi"/>
          <w:sz w:val="24"/>
          <w:szCs w:val="24"/>
        </w:rPr>
        <w:t xml:space="preserve"> provided funding </w:t>
      </w:r>
      <w:r>
        <w:rPr>
          <w:rFonts w:cstheme="minorHAnsi"/>
          <w:sz w:val="24"/>
          <w:szCs w:val="24"/>
        </w:rPr>
        <w:t>to</w:t>
      </w:r>
      <w:r w:rsidRPr="0066290E">
        <w:rPr>
          <w:rFonts w:cstheme="minorHAnsi"/>
          <w:sz w:val="24"/>
          <w:szCs w:val="24"/>
        </w:rPr>
        <w:t xml:space="preserve"> several abattoirs, including £4m to </w:t>
      </w:r>
      <w:r>
        <w:rPr>
          <w:rFonts w:cstheme="minorHAnsi"/>
          <w:sz w:val="24"/>
          <w:szCs w:val="24"/>
        </w:rPr>
        <w:t>S</w:t>
      </w:r>
      <w:r w:rsidRPr="0066290E">
        <w:rPr>
          <w:rFonts w:cstheme="minorHAnsi"/>
          <w:sz w:val="24"/>
          <w:szCs w:val="24"/>
        </w:rPr>
        <w:t>cot beef Inverurie Ltd to construct a state-of-the-art abattoir</w:t>
      </w:r>
      <w:r>
        <w:rPr>
          <w:rFonts w:cstheme="minorHAnsi"/>
          <w:sz w:val="24"/>
          <w:szCs w:val="24"/>
        </w:rPr>
        <w:t>.</w:t>
      </w:r>
    </w:p>
  </w:footnote>
  <w:footnote w:id="10">
    <w:p w14:paraId="02272DF7" w14:textId="09B1BF59" w:rsidR="00F16A45" w:rsidRDefault="00F16A45" w:rsidP="00F16A45">
      <w:r>
        <w:rPr>
          <w:rStyle w:val="FootnoteReference"/>
        </w:rPr>
        <w:footnoteRef/>
      </w:r>
      <w:r>
        <w:t xml:space="preserve"> In </w:t>
      </w:r>
      <w:r w:rsidRPr="00F16A45">
        <w:rPr>
          <w:i/>
          <w:iCs/>
        </w:rPr>
        <w:t>Moving away from Direct Payments</w:t>
      </w:r>
      <w:r>
        <w:t xml:space="preserve">, Defra define diversified enterprises as “non-agricultural work of an entrepreneurial nature on or off farm, but which </w:t>
      </w:r>
      <w:r w:rsidR="002A1ADF">
        <w:t>utilize</w:t>
      </w:r>
      <w:r>
        <w:t xml:space="preserve"> farm resources.</w:t>
      </w:r>
      <w:r w:rsidR="004F196D">
        <w:t xml:space="preserve"> </w:t>
      </w:r>
      <w:r>
        <w:t xml:space="preserve"> This includes letting buildings for non-farm use, </w:t>
      </w:r>
      <w:r w:rsidRPr="004F196D">
        <w:rPr>
          <w:i/>
          <w:iCs/>
        </w:rPr>
        <w:t>the processing or retailing of farm produce</w:t>
      </w:r>
      <w:r>
        <w:t>, sport and recreation, tourist accommodation and generating renewable energy”</w:t>
      </w:r>
      <w:r w:rsidR="004F196D">
        <w:t xml:space="preserve"> (emphasis added)</w:t>
      </w:r>
      <w:r>
        <w:t>.</w:t>
      </w:r>
    </w:p>
    <w:p w14:paraId="341B154D" w14:textId="77777777" w:rsidR="00F16A45" w:rsidRDefault="00F16A45" w:rsidP="00F16A4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A1F"/>
    <w:multiLevelType w:val="hybridMultilevel"/>
    <w:tmpl w:val="0F40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80193"/>
    <w:multiLevelType w:val="hybridMultilevel"/>
    <w:tmpl w:val="F2924A84"/>
    <w:lvl w:ilvl="0" w:tplc="5810C2C8">
      <w:start w:val="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66155"/>
    <w:multiLevelType w:val="hybridMultilevel"/>
    <w:tmpl w:val="85741DD6"/>
    <w:lvl w:ilvl="0" w:tplc="FFAE61F8">
      <w:start w:val="1"/>
      <w:numFmt w:val="bullet"/>
      <w:lvlText w:val="•"/>
      <w:lvlJc w:val="left"/>
      <w:pPr>
        <w:tabs>
          <w:tab w:val="num" w:pos="720"/>
        </w:tabs>
        <w:ind w:left="720" w:hanging="360"/>
      </w:pPr>
      <w:rPr>
        <w:rFonts w:ascii="Arial" w:hAnsi="Arial" w:hint="default"/>
      </w:rPr>
    </w:lvl>
    <w:lvl w:ilvl="1" w:tplc="F36E5D7C" w:tentative="1">
      <w:start w:val="1"/>
      <w:numFmt w:val="bullet"/>
      <w:lvlText w:val="•"/>
      <w:lvlJc w:val="left"/>
      <w:pPr>
        <w:tabs>
          <w:tab w:val="num" w:pos="1440"/>
        </w:tabs>
        <w:ind w:left="1440" w:hanging="360"/>
      </w:pPr>
      <w:rPr>
        <w:rFonts w:ascii="Arial" w:hAnsi="Arial" w:hint="default"/>
      </w:rPr>
    </w:lvl>
    <w:lvl w:ilvl="2" w:tplc="D2DCBBD4" w:tentative="1">
      <w:start w:val="1"/>
      <w:numFmt w:val="bullet"/>
      <w:lvlText w:val="•"/>
      <w:lvlJc w:val="left"/>
      <w:pPr>
        <w:tabs>
          <w:tab w:val="num" w:pos="2160"/>
        </w:tabs>
        <w:ind w:left="2160" w:hanging="360"/>
      </w:pPr>
      <w:rPr>
        <w:rFonts w:ascii="Arial" w:hAnsi="Arial" w:hint="default"/>
      </w:rPr>
    </w:lvl>
    <w:lvl w:ilvl="3" w:tplc="389AF346" w:tentative="1">
      <w:start w:val="1"/>
      <w:numFmt w:val="bullet"/>
      <w:lvlText w:val="•"/>
      <w:lvlJc w:val="left"/>
      <w:pPr>
        <w:tabs>
          <w:tab w:val="num" w:pos="2880"/>
        </w:tabs>
        <w:ind w:left="2880" w:hanging="360"/>
      </w:pPr>
      <w:rPr>
        <w:rFonts w:ascii="Arial" w:hAnsi="Arial" w:hint="default"/>
      </w:rPr>
    </w:lvl>
    <w:lvl w:ilvl="4" w:tplc="7BEA61D0" w:tentative="1">
      <w:start w:val="1"/>
      <w:numFmt w:val="bullet"/>
      <w:lvlText w:val="•"/>
      <w:lvlJc w:val="left"/>
      <w:pPr>
        <w:tabs>
          <w:tab w:val="num" w:pos="3600"/>
        </w:tabs>
        <w:ind w:left="3600" w:hanging="360"/>
      </w:pPr>
      <w:rPr>
        <w:rFonts w:ascii="Arial" w:hAnsi="Arial" w:hint="default"/>
      </w:rPr>
    </w:lvl>
    <w:lvl w:ilvl="5" w:tplc="E9FADFA0" w:tentative="1">
      <w:start w:val="1"/>
      <w:numFmt w:val="bullet"/>
      <w:lvlText w:val="•"/>
      <w:lvlJc w:val="left"/>
      <w:pPr>
        <w:tabs>
          <w:tab w:val="num" w:pos="4320"/>
        </w:tabs>
        <w:ind w:left="4320" w:hanging="360"/>
      </w:pPr>
      <w:rPr>
        <w:rFonts w:ascii="Arial" w:hAnsi="Arial" w:hint="default"/>
      </w:rPr>
    </w:lvl>
    <w:lvl w:ilvl="6" w:tplc="7C82129A" w:tentative="1">
      <w:start w:val="1"/>
      <w:numFmt w:val="bullet"/>
      <w:lvlText w:val="•"/>
      <w:lvlJc w:val="left"/>
      <w:pPr>
        <w:tabs>
          <w:tab w:val="num" w:pos="5040"/>
        </w:tabs>
        <w:ind w:left="5040" w:hanging="360"/>
      </w:pPr>
      <w:rPr>
        <w:rFonts w:ascii="Arial" w:hAnsi="Arial" w:hint="default"/>
      </w:rPr>
    </w:lvl>
    <w:lvl w:ilvl="7" w:tplc="02C0E1D4" w:tentative="1">
      <w:start w:val="1"/>
      <w:numFmt w:val="bullet"/>
      <w:lvlText w:val="•"/>
      <w:lvlJc w:val="left"/>
      <w:pPr>
        <w:tabs>
          <w:tab w:val="num" w:pos="5760"/>
        </w:tabs>
        <w:ind w:left="5760" w:hanging="360"/>
      </w:pPr>
      <w:rPr>
        <w:rFonts w:ascii="Arial" w:hAnsi="Arial" w:hint="default"/>
      </w:rPr>
    </w:lvl>
    <w:lvl w:ilvl="8" w:tplc="2B14F2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A9103F"/>
    <w:multiLevelType w:val="multilevel"/>
    <w:tmpl w:val="0042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05E4F"/>
    <w:multiLevelType w:val="multilevel"/>
    <w:tmpl w:val="6EF08FA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4934C6"/>
    <w:multiLevelType w:val="multilevel"/>
    <w:tmpl w:val="A3B8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768D2"/>
    <w:multiLevelType w:val="hybridMultilevel"/>
    <w:tmpl w:val="FAB44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509DB"/>
    <w:multiLevelType w:val="hybridMultilevel"/>
    <w:tmpl w:val="B3DEDE44"/>
    <w:lvl w:ilvl="0" w:tplc="8FC0496C">
      <w:start w:val="1"/>
      <w:numFmt w:val="bullet"/>
      <w:lvlText w:val="•"/>
      <w:lvlJc w:val="left"/>
      <w:pPr>
        <w:tabs>
          <w:tab w:val="num" w:pos="720"/>
        </w:tabs>
        <w:ind w:left="720" w:hanging="360"/>
      </w:pPr>
      <w:rPr>
        <w:rFonts w:ascii="Arial" w:hAnsi="Arial" w:hint="default"/>
      </w:rPr>
    </w:lvl>
    <w:lvl w:ilvl="1" w:tplc="13FC174A">
      <w:numFmt w:val="bullet"/>
      <w:lvlText w:val="•"/>
      <w:lvlJc w:val="left"/>
      <w:pPr>
        <w:tabs>
          <w:tab w:val="num" w:pos="1440"/>
        </w:tabs>
        <w:ind w:left="1440" w:hanging="360"/>
      </w:pPr>
      <w:rPr>
        <w:rFonts w:ascii="Arial" w:hAnsi="Arial" w:hint="default"/>
      </w:rPr>
    </w:lvl>
    <w:lvl w:ilvl="2" w:tplc="B972C264" w:tentative="1">
      <w:start w:val="1"/>
      <w:numFmt w:val="bullet"/>
      <w:lvlText w:val="•"/>
      <w:lvlJc w:val="left"/>
      <w:pPr>
        <w:tabs>
          <w:tab w:val="num" w:pos="2160"/>
        </w:tabs>
        <w:ind w:left="2160" w:hanging="360"/>
      </w:pPr>
      <w:rPr>
        <w:rFonts w:ascii="Arial" w:hAnsi="Arial" w:hint="default"/>
      </w:rPr>
    </w:lvl>
    <w:lvl w:ilvl="3" w:tplc="18526566" w:tentative="1">
      <w:start w:val="1"/>
      <w:numFmt w:val="bullet"/>
      <w:lvlText w:val="•"/>
      <w:lvlJc w:val="left"/>
      <w:pPr>
        <w:tabs>
          <w:tab w:val="num" w:pos="2880"/>
        </w:tabs>
        <w:ind w:left="2880" w:hanging="360"/>
      </w:pPr>
      <w:rPr>
        <w:rFonts w:ascii="Arial" w:hAnsi="Arial" w:hint="default"/>
      </w:rPr>
    </w:lvl>
    <w:lvl w:ilvl="4" w:tplc="8DA6B5F6" w:tentative="1">
      <w:start w:val="1"/>
      <w:numFmt w:val="bullet"/>
      <w:lvlText w:val="•"/>
      <w:lvlJc w:val="left"/>
      <w:pPr>
        <w:tabs>
          <w:tab w:val="num" w:pos="3600"/>
        </w:tabs>
        <w:ind w:left="3600" w:hanging="360"/>
      </w:pPr>
      <w:rPr>
        <w:rFonts w:ascii="Arial" w:hAnsi="Arial" w:hint="default"/>
      </w:rPr>
    </w:lvl>
    <w:lvl w:ilvl="5" w:tplc="567C5982" w:tentative="1">
      <w:start w:val="1"/>
      <w:numFmt w:val="bullet"/>
      <w:lvlText w:val="•"/>
      <w:lvlJc w:val="left"/>
      <w:pPr>
        <w:tabs>
          <w:tab w:val="num" w:pos="4320"/>
        </w:tabs>
        <w:ind w:left="4320" w:hanging="360"/>
      </w:pPr>
      <w:rPr>
        <w:rFonts w:ascii="Arial" w:hAnsi="Arial" w:hint="default"/>
      </w:rPr>
    </w:lvl>
    <w:lvl w:ilvl="6" w:tplc="4C9A1B4C" w:tentative="1">
      <w:start w:val="1"/>
      <w:numFmt w:val="bullet"/>
      <w:lvlText w:val="•"/>
      <w:lvlJc w:val="left"/>
      <w:pPr>
        <w:tabs>
          <w:tab w:val="num" w:pos="5040"/>
        </w:tabs>
        <w:ind w:left="5040" w:hanging="360"/>
      </w:pPr>
      <w:rPr>
        <w:rFonts w:ascii="Arial" w:hAnsi="Arial" w:hint="default"/>
      </w:rPr>
    </w:lvl>
    <w:lvl w:ilvl="7" w:tplc="B282D3A8" w:tentative="1">
      <w:start w:val="1"/>
      <w:numFmt w:val="bullet"/>
      <w:lvlText w:val="•"/>
      <w:lvlJc w:val="left"/>
      <w:pPr>
        <w:tabs>
          <w:tab w:val="num" w:pos="5760"/>
        </w:tabs>
        <w:ind w:left="5760" w:hanging="360"/>
      </w:pPr>
      <w:rPr>
        <w:rFonts w:ascii="Arial" w:hAnsi="Arial" w:hint="default"/>
      </w:rPr>
    </w:lvl>
    <w:lvl w:ilvl="8" w:tplc="929E61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8B621C"/>
    <w:multiLevelType w:val="hybridMultilevel"/>
    <w:tmpl w:val="3FBE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32F49"/>
    <w:multiLevelType w:val="hybridMultilevel"/>
    <w:tmpl w:val="746E2184"/>
    <w:lvl w:ilvl="0" w:tplc="11D0A6AE">
      <w:start w:val="1"/>
      <w:numFmt w:val="bullet"/>
      <w:lvlText w:val="•"/>
      <w:lvlJc w:val="left"/>
      <w:pPr>
        <w:tabs>
          <w:tab w:val="num" w:pos="720"/>
        </w:tabs>
        <w:ind w:left="720" w:hanging="360"/>
      </w:pPr>
      <w:rPr>
        <w:rFonts w:ascii="Arial" w:hAnsi="Arial" w:hint="default"/>
      </w:rPr>
    </w:lvl>
    <w:lvl w:ilvl="1" w:tplc="F710C056">
      <w:start w:val="1"/>
      <w:numFmt w:val="bullet"/>
      <w:lvlText w:val="•"/>
      <w:lvlJc w:val="left"/>
      <w:pPr>
        <w:tabs>
          <w:tab w:val="num" w:pos="1440"/>
        </w:tabs>
        <w:ind w:left="1440" w:hanging="360"/>
      </w:pPr>
      <w:rPr>
        <w:rFonts w:ascii="Arial" w:hAnsi="Arial" w:hint="default"/>
      </w:rPr>
    </w:lvl>
    <w:lvl w:ilvl="2" w:tplc="34D89352" w:tentative="1">
      <w:start w:val="1"/>
      <w:numFmt w:val="bullet"/>
      <w:lvlText w:val="•"/>
      <w:lvlJc w:val="left"/>
      <w:pPr>
        <w:tabs>
          <w:tab w:val="num" w:pos="2160"/>
        </w:tabs>
        <w:ind w:left="2160" w:hanging="360"/>
      </w:pPr>
      <w:rPr>
        <w:rFonts w:ascii="Arial" w:hAnsi="Arial" w:hint="default"/>
      </w:rPr>
    </w:lvl>
    <w:lvl w:ilvl="3" w:tplc="190EA1AA" w:tentative="1">
      <w:start w:val="1"/>
      <w:numFmt w:val="bullet"/>
      <w:lvlText w:val="•"/>
      <w:lvlJc w:val="left"/>
      <w:pPr>
        <w:tabs>
          <w:tab w:val="num" w:pos="2880"/>
        </w:tabs>
        <w:ind w:left="2880" w:hanging="360"/>
      </w:pPr>
      <w:rPr>
        <w:rFonts w:ascii="Arial" w:hAnsi="Arial" w:hint="default"/>
      </w:rPr>
    </w:lvl>
    <w:lvl w:ilvl="4" w:tplc="6F22F8E4" w:tentative="1">
      <w:start w:val="1"/>
      <w:numFmt w:val="bullet"/>
      <w:lvlText w:val="•"/>
      <w:lvlJc w:val="left"/>
      <w:pPr>
        <w:tabs>
          <w:tab w:val="num" w:pos="3600"/>
        </w:tabs>
        <w:ind w:left="3600" w:hanging="360"/>
      </w:pPr>
      <w:rPr>
        <w:rFonts w:ascii="Arial" w:hAnsi="Arial" w:hint="default"/>
      </w:rPr>
    </w:lvl>
    <w:lvl w:ilvl="5" w:tplc="C7C2E9E0" w:tentative="1">
      <w:start w:val="1"/>
      <w:numFmt w:val="bullet"/>
      <w:lvlText w:val="•"/>
      <w:lvlJc w:val="left"/>
      <w:pPr>
        <w:tabs>
          <w:tab w:val="num" w:pos="4320"/>
        </w:tabs>
        <w:ind w:left="4320" w:hanging="360"/>
      </w:pPr>
      <w:rPr>
        <w:rFonts w:ascii="Arial" w:hAnsi="Arial" w:hint="default"/>
      </w:rPr>
    </w:lvl>
    <w:lvl w:ilvl="6" w:tplc="C316D18C" w:tentative="1">
      <w:start w:val="1"/>
      <w:numFmt w:val="bullet"/>
      <w:lvlText w:val="•"/>
      <w:lvlJc w:val="left"/>
      <w:pPr>
        <w:tabs>
          <w:tab w:val="num" w:pos="5040"/>
        </w:tabs>
        <w:ind w:left="5040" w:hanging="360"/>
      </w:pPr>
      <w:rPr>
        <w:rFonts w:ascii="Arial" w:hAnsi="Arial" w:hint="default"/>
      </w:rPr>
    </w:lvl>
    <w:lvl w:ilvl="7" w:tplc="88E8A09E" w:tentative="1">
      <w:start w:val="1"/>
      <w:numFmt w:val="bullet"/>
      <w:lvlText w:val="•"/>
      <w:lvlJc w:val="left"/>
      <w:pPr>
        <w:tabs>
          <w:tab w:val="num" w:pos="5760"/>
        </w:tabs>
        <w:ind w:left="5760" w:hanging="360"/>
      </w:pPr>
      <w:rPr>
        <w:rFonts w:ascii="Arial" w:hAnsi="Arial" w:hint="default"/>
      </w:rPr>
    </w:lvl>
    <w:lvl w:ilvl="8" w:tplc="384650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2E39EF"/>
    <w:multiLevelType w:val="hybridMultilevel"/>
    <w:tmpl w:val="B00A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23736"/>
    <w:multiLevelType w:val="hybridMultilevel"/>
    <w:tmpl w:val="AAB0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42CDE"/>
    <w:multiLevelType w:val="hybridMultilevel"/>
    <w:tmpl w:val="08EA5026"/>
    <w:lvl w:ilvl="0" w:tplc="54B056C2">
      <w:start w:val="1"/>
      <w:numFmt w:val="bullet"/>
      <w:lvlText w:val="•"/>
      <w:lvlJc w:val="left"/>
      <w:pPr>
        <w:tabs>
          <w:tab w:val="num" w:pos="720"/>
        </w:tabs>
        <w:ind w:left="720" w:hanging="360"/>
      </w:pPr>
      <w:rPr>
        <w:rFonts w:ascii="Arial" w:hAnsi="Arial" w:hint="default"/>
      </w:rPr>
    </w:lvl>
    <w:lvl w:ilvl="1" w:tplc="A9363128" w:tentative="1">
      <w:start w:val="1"/>
      <w:numFmt w:val="bullet"/>
      <w:lvlText w:val="•"/>
      <w:lvlJc w:val="left"/>
      <w:pPr>
        <w:tabs>
          <w:tab w:val="num" w:pos="1440"/>
        </w:tabs>
        <w:ind w:left="1440" w:hanging="360"/>
      </w:pPr>
      <w:rPr>
        <w:rFonts w:ascii="Arial" w:hAnsi="Arial" w:hint="default"/>
      </w:rPr>
    </w:lvl>
    <w:lvl w:ilvl="2" w:tplc="19228FA2" w:tentative="1">
      <w:start w:val="1"/>
      <w:numFmt w:val="bullet"/>
      <w:lvlText w:val="•"/>
      <w:lvlJc w:val="left"/>
      <w:pPr>
        <w:tabs>
          <w:tab w:val="num" w:pos="2160"/>
        </w:tabs>
        <w:ind w:left="2160" w:hanging="360"/>
      </w:pPr>
      <w:rPr>
        <w:rFonts w:ascii="Arial" w:hAnsi="Arial" w:hint="default"/>
      </w:rPr>
    </w:lvl>
    <w:lvl w:ilvl="3" w:tplc="DF30D2A4" w:tentative="1">
      <w:start w:val="1"/>
      <w:numFmt w:val="bullet"/>
      <w:lvlText w:val="•"/>
      <w:lvlJc w:val="left"/>
      <w:pPr>
        <w:tabs>
          <w:tab w:val="num" w:pos="2880"/>
        </w:tabs>
        <w:ind w:left="2880" w:hanging="360"/>
      </w:pPr>
      <w:rPr>
        <w:rFonts w:ascii="Arial" w:hAnsi="Arial" w:hint="default"/>
      </w:rPr>
    </w:lvl>
    <w:lvl w:ilvl="4" w:tplc="5A9EC5CE" w:tentative="1">
      <w:start w:val="1"/>
      <w:numFmt w:val="bullet"/>
      <w:lvlText w:val="•"/>
      <w:lvlJc w:val="left"/>
      <w:pPr>
        <w:tabs>
          <w:tab w:val="num" w:pos="3600"/>
        </w:tabs>
        <w:ind w:left="3600" w:hanging="360"/>
      </w:pPr>
      <w:rPr>
        <w:rFonts w:ascii="Arial" w:hAnsi="Arial" w:hint="default"/>
      </w:rPr>
    </w:lvl>
    <w:lvl w:ilvl="5" w:tplc="18249398" w:tentative="1">
      <w:start w:val="1"/>
      <w:numFmt w:val="bullet"/>
      <w:lvlText w:val="•"/>
      <w:lvlJc w:val="left"/>
      <w:pPr>
        <w:tabs>
          <w:tab w:val="num" w:pos="4320"/>
        </w:tabs>
        <w:ind w:left="4320" w:hanging="360"/>
      </w:pPr>
      <w:rPr>
        <w:rFonts w:ascii="Arial" w:hAnsi="Arial" w:hint="default"/>
      </w:rPr>
    </w:lvl>
    <w:lvl w:ilvl="6" w:tplc="C924E454" w:tentative="1">
      <w:start w:val="1"/>
      <w:numFmt w:val="bullet"/>
      <w:lvlText w:val="•"/>
      <w:lvlJc w:val="left"/>
      <w:pPr>
        <w:tabs>
          <w:tab w:val="num" w:pos="5040"/>
        </w:tabs>
        <w:ind w:left="5040" w:hanging="360"/>
      </w:pPr>
      <w:rPr>
        <w:rFonts w:ascii="Arial" w:hAnsi="Arial" w:hint="default"/>
      </w:rPr>
    </w:lvl>
    <w:lvl w:ilvl="7" w:tplc="1C241BB8" w:tentative="1">
      <w:start w:val="1"/>
      <w:numFmt w:val="bullet"/>
      <w:lvlText w:val="•"/>
      <w:lvlJc w:val="left"/>
      <w:pPr>
        <w:tabs>
          <w:tab w:val="num" w:pos="5760"/>
        </w:tabs>
        <w:ind w:left="5760" w:hanging="360"/>
      </w:pPr>
      <w:rPr>
        <w:rFonts w:ascii="Arial" w:hAnsi="Arial" w:hint="default"/>
      </w:rPr>
    </w:lvl>
    <w:lvl w:ilvl="8" w:tplc="AB149C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D41002"/>
    <w:multiLevelType w:val="hybridMultilevel"/>
    <w:tmpl w:val="BCE6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77FDB"/>
    <w:multiLevelType w:val="hybridMultilevel"/>
    <w:tmpl w:val="817E3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5669B"/>
    <w:multiLevelType w:val="hybridMultilevel"/>
    <w:tmpl w:val="FB5CA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8054D"/>
    <w:multiLevelType w:val="hybridMultilevel"/>
    <w:tmpl w:val="19169FA2"/>
    <w:lvl w:ilvl="0" w:tplc="9AAE9FBA">
      <w:start w:val="1"/>
      <w:numFmt w:val="bullet"/>
      <w:lvlText w:val="•"/>
      <w:lvlJc w:val="left"/>
      <w:pPr>
        <w:tabs>
          <w:tab w:val="num" w:pos="720"/>
        </w:tabs>
        <w:ind w:left="720" w:hanging="360"/>
      </w:pPr>
      <w:rPr>
        <w:rFonts w:ascii="Arial" w:hAnsi="Arial" w:hint="default"/>
      </w:rPr>
    </w:lvl>
    <w:lvl w:ilvl="1" w:tplc="3836B892">
      <w:numFmt w:val="bullet"/>
      <w:lvlText w:val="•"/>
      <w:lvlJc w:val="left"/>
      <w:pPr>
        <w:tabs>
          <w:tab w:val="num" w:pos="1440"/>
        </w:tabs>
        <w:ind w:left="1440" w:hanging="360"/>
      </w:pPr>
      <w:rPr>
        <w:rFonts w:ascii="Arial" w:hAnsi="Arial" w:hint="default"/>
      </w:rPr>
    </w:lvl>
    <w:lvl w:ilvl="2" w:tplc="6B307FBC" w:tentative="1">
      <w:start w:val="1"/>
      <w:numFmt w:val="bullet"/>
      <w:lvlText w:val="•"/>
      <w:lvlJc w:val="left"/>
      <w:pPr>
        <w:tabs>
          <w:tab w:val="num" w:pos="2160"/>
        </w:tabs>
        <w:ind w:left="2160" w:hanging="360"/>
      </w:pPr>
      <w:rPr>
        <w:rFonts w:ascii="Arial" w:hAnsi="Arial" w:hint="default"/>
      </w:rPr>
    </w:lvl>
    <w:lvl w:ilvl="3" w:tplc="ECC4D988" w:tentative="1">
      <w:start w:val="1"/>
      <w:numFmt w:val="bullet"/>
      <w:lvlText w:val="•"/>
      <w:lvlJc w:val="left"/>
      <w:pPr>
        <w:tabs>
          <w:tab w:val="num" w:pos="2880"/>
        </w:tabs>
        <w:ind w:left="2880" w:hanging="360"/>
      </w:pPr>
      <w:rPr>
        <w:rFonts w:ascii="Arial" w:hAnsi="Arial" w:hint="default"/>
      </w:rPr>
    </w:lvl>
    <w:lvl w:ilvl="4" w:tplc="BB78663C" w:tentative="1">
      <w:start w:val="1"/>
      <w:numFmt w:val="bullet"/>
      <w:lvlText w:val="•"/>
      <w:lvlJc w:val="left"/>
      <w:pPr>
        <w:tabs>
          <w:tab w:val="num" w:pos="3600"/>
        </w:tabs>
        <w:ind w:left="3600" w:hanging="360"/>
      </w:pPr>
      <w:rPr>
        <w:rFonts w:ascii="Arial" w:hAnsi="Arial" w:hint="default"/>
      </w:rPr>
    </w:lvl>
    <w:lvl w:ilvl="5" w:tplc="9B348B06" w:tentative="1">
      <w:start w:val="1"/>
      <w:numFmt w:val="bullet"/>
      <w:lvlText w:val="•"/>
      <w:lvlJc w:val="left"/>
      <w:pPr>
        <w:tabs>
          <w:tab w:val="num" w:pos="4320"/>
        </w:tabs>
        <w:ind w:left="4320" w:hanging="360"/>
      </w:pPr>
      <w:rPr>
        <w:rFonts w:ascii="Arial" w:hAnsi="Arial" w:hint="default"/>
      </w:rPr>
    </w:lvl>
    <w:lvl w:ilvl="6" w:tplc="FF923F54" w:tentative="1">
      <w:start w:val="1"/>
      <w:numFmt w:val="bullet"/>
      <w:lvlText w:val="•"/>
      <w:lvlJc w:val="left"/>
      <w:pPr>
        <w:tabs>
          <w:tab w:val="num" w:pos="5040"/>
        </w:tabs>
        <w:ind w:left="5040" w:hanging="360"/>
      </w:pPr>
      <w:rPr>
        <w:rFonts w:ascii="Arial" w:hAnsi="Arial" w:hint="default"/>
      </w:rPr>
    </w:lvl>
    <w:lvl w:ilvl="7" w:tplc="E0B2B522" w:tentative="1">
      <w:start w:val="1"/>
      <w:numFmt w:val="bullet"/>
      <w:lvlText w:val="•"/>
      <w:lvlJc w:val="left"/>
      <w:pPr>
        <w:tabs>
          <w:tab w:val="num" w:pos="5760"/>
        </w:tabs>
        <w:ind w:left="5760" w:hanging="360"/>
      </w:pPr>
      <w:rPr>
        <w:rFonts w:ascii="Arial" w:hAnsi="Arial" w:hint="default"/>
      </w:rPr>
    </w:lvl>
    <w:lvl w:ilvl="8" w:tplc="893C3E2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F1F283C"/>
    <w:multiLevelType w:val="hybridMultilevel"/>
    <w:tmpl w:val="F5880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E03D8"/>
    <w:multiLevelType w:val="hybridMultilevel"/>
    <w:tmpl w:val="6C92BE48"/>
    <w:lvl w:ilvl="0" w:tplc="8536E824">
      <w:start w:val="1"/>
      <w:numFmt w:val="bullet"/>
      <w:lvlText w:val="•"/>
      <w:lvlJc w:val="left"/>
      <w:pPr>
        <w:tabs>
          <w:tab w:val="num" w:pos="720"/>
        </w:tabs>
        <w:ind w:left="720" w:hanging="360"/>
      </w:pPr>
      <w:rPr>
        <w:rFonts w:ascii="Arial" w:hAnsi="Arial" w:hint="default"/>
      </w:rPr>
    </w:lvl>
    <w:lvl w:ilvl="1" w:tplc="62B2D068">
      <w:numFmt w:val="bullet"/>
      <w:lvlText w:val="•"/>
      <w:lvlJc w:val="left"/>
      <w:pPr>
        <w:tabs>
          <w:tab w:val="num" w:pos="1440"/>
        </w:tabs>
        <w:ind w:left="1440" w:hanging="360"/>
      </w:pPr>
      <w:rPr>
        <w:rFonts w:ascii="Arial" w:hAnsi="Arial" w:hint="default"/>
      </w:rPr>
    </w:lvl>
    <w:lvl w:ilvl="2" w:tplc="A1BEA1EA">
      <w:numFmt w:val="bullet"/>
      <w:lvlText w:val="•"/>
      <w:lvlJc w:val="left"/>
      <w:pPr>
        <w:tabs>
          <w:tab w:val="num" w:pos="2160"/>
        </w:tabs>
        <w:ind w:left="2160" w:hanging="360"/>
      </w:pPr>
      <w:rPr>
        <w:rFonts w:ascii="Arial" w:hAnsi="Arial" w:hint="default"/>
      </w:rPr>
    </w:lvl>
    <w:lvl w:ilvl="3" w:tplc="FCB8B572" w:tentative="1">
      <w:start w:val="1"/>
      <w:numFmt w:val="bullet"/>
      <w:lvlText w:val="•"/>
      <w:lvlJc w:val="left"/>
      <w:pPr>
        <w:tabs>
          <w:tab w:val="num" w:pos="2880"/>
        </w:tabs>
        <w:ind w:left="2880" w:hanging="360"/>
      </w:pPr>
      <w:rPr>
        <w:rFonts w:ascii="Arial" w:hAnsi="Arial" w:hint="default"/>
      </w:rPr>
    </w:lvl>
    <w:lvl w:ilvl="4" w:tplc="6CCADA40" w:tentative="1">
      <w:start w:val="1"/>
      <w:numFmt w:val="bullet"/>
      <w:lvlText w:val="•"/>
      <w:lvlJc w:val="left"/>
      <w:pPr>
        <w:tabs>
          <w:tab w:val="num" w:pos="3600"/>
        </w:tabs>
        <w:ind w:left="3600" w:hanging="360"/>
      </w:pPr>
      <w:rPr>
        <w:rFonts w:ascii="Arial" w:hAnsi="Arial" w:hint="default"/>
      </w:rPr>
    </w:lvl>
    <w:lvl w:ilvl="5" w:tplc="6A04AA7A" w:tentative="1">
      <w:start w:val="1"/>
      <w:numFmt w:val="bullet"/>
      <w:lvlText w:val="•"/>
      <w:lvlJc w:val="left"/>
      <w:pPr>
        <w:tabs>
          <w:tab w:val="num" w:pos="4320"/>
        </w:tabs>
        <w:ind w:left="4320" w:hanging="360"/>
      </w:pPr>
      <w:rPr>
        <w:rFonts w:ascii="Arial" w:hAnsi="Arial" w:hint="default"/>
      </w:rPr>
    </w:lvl>
    <w:lvl w:ilvl="6" w:tplc="A7E21F9C" w:tentative="1">
      <w:start w:val="1"/>
      <w:numFmt w:val="bullet"/>
      <w:lvlText w:val="•"/>
      <w:lvlJc w:val="left"/>
      <w:pPr>
        <w:tabs>
          <w:tab w:val="num" w:pos="5040"/>
        </w:tabs>
        <w:ind w:left="5040" w:hanging="360"/>
      </w:pPr>
      <w:rPr>
        <w:rFonts w:ascii="Arial" w:hAnsi="Arial" w:hint="default"/>
      </w:rPr>
    </w:lvl>
    <w:lvl w:ilvl="7" w:tplc="23AA73C8" w:tentative="1">
      <w:start w:val="1"/>
      <w:numFmt w:val="bullet"/>
      <w:lvlText w:val="•"/>
      <w:lvlJc w:val="left"/>
      <w:pPr>
        <w:tabs>
          <w:tab w:val="num" w:pos="5760"/>
        </w:tabs>
        <w:ind w:left="5760" w:hanging="360"/>
      </w:pPr>
      <w:rPr>
        <w:rFonts w:ascii="Arial" w:hAnsi="Arial" w:hint="default"/>
      </w:rPr>
    </w:lvl>
    <w:lvl w:ilvl="8" w:tplc="1AD83EC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CA07E2"/>
    <w:multiLevelType w:val="hybridMultilevel"/>
    <w:tmpl w:val="4CAC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052E2D"/>
    <w:multiLevelType w:val="hybridMultilevel"/>
    <w:tmpl w:val="08EA7A88"/>
    <w:lvl w:ilvl="0" w:tplc="10002B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F70C7E"/>
    <w:multiLevelType w:val="hybridMultilevel"/>
    <w:tmpl w:val="03FE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941288"/>
    <w:multiLevelType w:val="hybridMultilevel"/>
    <w:tmpl w:val="60F87A8C"/>
    <w:lvl w:ilvl="0" w:tplc="59D80736">
      <w:start w:val="6"/>
      <w:numFmt w:val="bullet"/>
      <w:lvlText w:val=""/>
      <w:lvlJc w:val="left"/>
      <w:pPr>
        <w:ind w:left="780" w:hanging="360"/>
      </w:pPr>
      <w:rPr>
        <w:rFonts w:ascii="Symbol" w:eastAsia="Times New Roman" w:hAnsi="Symbol" w:cstheme="minorHAnsi"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3" w15:restartNumberingAfterBreak="0">
    <w:nsid w:val="7072114B"/>
    <w:multiLevelType w:val="hybridMultilevel"/>
    <w:tmpl w:val="1D48A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9B3597"/>
    <w:multiLevelType w:val="hybridMultilevel"/>
    <w:tmpl w:val="3F46CFCA"/>
    <w:lvl w:ilvl="0" w:tplc="DCB6C49C">
      <w:start w:val="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F4F79"/>
    <w:multiLevelType w:val="hybridMultilevel"/>
    <w:tmpl w:val="47D08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DB256E"/>
    <w:multiLevelType w:val="hybridMultilevel"/>
    <w:tmpl w:val="279C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E26AE2"/>
    <w:multiLevelType w:val="hybridMultilevel"/>
    <w:tmpl w:val="5886840E"/>
    <w:lvl w:ilvl="0" w:tplc="B1023F2E">
      <w:start w:val="1"/>
      <w:numFmt w:val="bullet"/>
      <w:lvlText w:val="•"/>
      <w:lvlJc w:val="left"/>
      <w:pPr>
        <w:tabs>
          <w:tab w:val="num" w:pos="720"/>
        </w:tabs>
        <w:ind w:left="720" w:hanging="360"/>
      </w:pPr>
      <w:rPr>
        <w:rFonts w:ascii="Arial" w:hAnsi="Arial" w:hint="default"/>
      </w:rPr>
    </w:lvl>
    <w:lvl w:ilvl="1" w:tplc="1DC806F6" w:tentative="1">
      <w:start w:val="1"/>
      <w:numFmt w:val="bullet"/>
      <w:lvlText w:val="•"/>
      <w:lvlJc w:val="left"/>
      <w:pPr>
        <w:tabs>
          <w:tab w:val="num" w:pos="1440"/>
        </w:tabs>
        <w:ind w:left="1440" w:hanging="360"/>
      </w:pPr>
      <w:rPr>
        <w:rFonts w:ascii="Arial" w:hAnsi="Arial" w:hint="default"/>
      </w:rPr>
    </w:lvl>
    <w:lvl w:ilvl="2" w:tplc="62B42772" w:tentative="1">
      <w:start w:val="1"/>
      <w:numFmt w:val="bullet"/>
      <w:lvlText w:val="•"/>
      <w:lvlJc w:val="left"/>
      <w:pPr>
        <w:tabs>
          <w:tab w:val="num" w:pos="2160"/>
        </w:tabs>
        <w:ind w:left="2160" w:hanging="360"/>
      </w:pPr>
      <w:rPr>
        <w:rFonts w:ascii="Arial" w:hAnsi="Arial" w:hint="default"/>
      </w:rPr>
    </w:lvl>
    <w:lvl w:ilvl="3" w:tplc="88F2123C" w:tentative="1">
      <w:start w:val="1"/>
      <w:numFmt w:val="bullet"/>
      <w:lvlText w:val="•"/>
      <w:lvlJc w:val="left"/>
      <w:pPr>
        <w:tabs>
          <w:tab w:val="num" w:pos="2880"/>
        </w:tabs>
        <w:ind w:left="2880" w:hanging="360"/>
      </w:pPr>
      <w:rPr>
        <w:rFonts w:ascii="Arial" w:hAnsi="Arial" w:hint="default"/>
      </w:rPr>
    </w:lvl>
    <w:lvl w:ilvl="4" w:tplc="F9BE9154" w:tentative="1">
      <w:start w:val="1"/>
      <w:numFmt w:val="bullet"/>
      <w:lvlText w:val="•"/>
      <w:lvlJc w:val="left"/>
      <w:pPr>
        <w:tabs>
          <w:tab w:val="num" w:pos="3600"/>
        </w:tabs>
        <w:ind w:left="3600" w:hanging="360"/>
      </w:pPr>
      <w:rPr>
        <w:rFonts w:ascii="Arial" w:hAnsi="Arial" w:hint="default"/>
      </w:rPr>
    </w:lvl>
    <w:lvl w:ilvl="5" w:tplc="AC06F972" w:tentative="1">
      <w:start w:val="1"/>
      <w:numFmt w:val="bullet"/>
      <w:lvlText w:val="•"/>
      <w:lvlJc w:val="left"/>
      <w:pPr>
        <w:tabs>
          <w:tab w:val="num" w:pos="4320"/>
        </w:tabs>
        <w:ind w:left="4320" w:hanging="360"/>
      </w:pPr>
      <w:rPr>
        <w:rFonts w:ascii="Arial" w:hAnsi="Arial" w:hint="default"/>
      </w:rPr>
    </w:lvl>
    <w:lvl w:ilvl="6" w:tplc="37D42428" w:tentative="1">
      <w:start w:val="1"/>
      <w:numFmt w:val="bullet"/>
      <w:lvlText w:val="•"/>
      <w:lvlJc w:val="left"/>
      <w:pPr>
        <w:tabs>
          <w:tab w:val="num" w:pos="5040"/>
        </w:tabs>
        <w:ind w:left="5040" w:hanging="360"/>
      </w:pPr>
      <w:rPr>
        <w:rFonts w:ascii="Arial" w:hAnsi="Arial" w:hint="default"/>
      </w:rPr>
    </w:lvl>
    <w:lvl w:ilvl="7" w:tplc="5636B360" w:tentative="1">
      <w:start w:val="1"/>
      <w:numFmt w:val="bullet"/>
      <w:lvlText w:val="•"/>
      <w:lvlJc w:val="left"/>
      <w:pPr>
        <w:tabs>
          <w:tab w:val="num" w:pos="5760"/>
        </w:tabs>
        <w:ind w:left="5760" w:hanging="360"/>
      </w:pPr>
      <w:rPr>
        <w:rFonts w:ascii="Arial" w:hAnsi="Arial" w:hint="default"/>
      </w:rPr>
    </w:lvl>
    <w:lvl w:ilvl="8" w:tplc="F1BC7EF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18021A"/>
    <w:multiLevelType w:val="hybridMultilevel"/>
    <w:tmpl w:val="B8E0F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6F0433"/>
    <w:multiLevelType w:val="hybridMultilevel"/>
    <w:tmpl w:val="A588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029377">
    <w:abstractNumId w:val="2"/>
  </w:num>
  <w:num w:numId="2" w16cid:durableId="1354308970">
    <w:abstractNumId w:val="16"/>
  </w:num>
  <w:num w:numId="3" w16cid:durableId="745301128">
    <w:abstractNumId w:val="7"/>
  </w:num>
  <w:num w:numId="4" w16cid:durableId="1453473428">
    <w:abstractNumId w:val="18"/>
  </w:num>
  <w:num w:numId="5" w16cid:durableId="670717395">
    <w:abstractNumId w:val="9"/>
  </w:num>
  <w:num w:numId="6" w16cid:durableId="1647248126">
    <w:abstractNumId w:val="27"/>
  </w:num>
  <w:num w:numId="7" w16cid:durableId="1934589428">
    <w:abstractNumId w:val="14"/>
  </w:num>
  <w:num w:numId="8" w16cid:durableId="2132167611">
    <w:abstractNumId w:val="4"/>
  </w:num>
  <w:num w:numId="9" w16cid:durableId="1298073264">
    <w:abstractNumId w:val="12"/>
  </w:num>
  <w:num w:numId="10" w16cid:durableId="1739594461">
    <w:abstractNumId w:val="15"/>
  </w:num>
  <w:num w:numId="11" w16cid:durableId="1127625558">
    <w:abstractNumId w:val="17"/>
  </w:num>
  <w:num w:numId="12" w16cid:durableId="1133053">
    <w:abstractNumId w:val="6"/>
  </w:num>
  <w:num w:numId="13" w16cid:durableId="273100481">
    <w:abstractNumId w:val="25"/>
  </w:num>
  <w:num w:numId="14" w16cid:durableId="293222189">
    <w:abstractNumId w:val="13"/>
  </w:num>
  <w:num w:numId="15" w16cid:durableId="1931500966">
    <w:abstractNumId w:val="10"/>
  </w:num>
  <w:num w:numId="16" w16cid:durableId="1910261457">
    <w:abstractNumId w:val="26"/>
  </w:num>
  <w:num w:numId="17" w16cid:durableId="1476491216">
    <w:abstractNumId w:val="21"/>
  </w:num>
  <w:num w:numId="18" w16cid:durableId="856621505">
    <w:abstractNumId w:val="11"/>
  </w:num>
  <w:num w:numId="19" w16cid:durableId="719592343">
    <w:abstractNumId w:val="28"/>
  </w:num>
  <w:num w:numId="20" w16cid:durableId="1807310704">
    <w:abstractNumId w:val="23"/>
  </w:num>
  <w:num w:numId="21" w16cid:durableId="1264994895">
    <w:abstractNumId w:val="22"/>
  </w:num>
  <w:num w:numId="22" w16cid:durableId="1628201285">
    <w:abstractNumId w:val="8"/>
  </w:num>
  <w:num w:numId="23" w16cid:durableId="987057756">
    <w:abstractNumId w:val="29"/>
  </w:num>
  <w:num w:numId="24" w16cid:durableId="923949448">
    <w:abstractNumId w:val="3"/>
  </w:num>
  <w:num w:numId="25" w16cid:durableId="1574856542">
    <w:abstractNumId w:val="5"/>
  </w:num>
  <w:num w:numId="26" w16cid:durableId="565575688">
    <w:abstractNumId w:val="20"/>
  </w:num>
  <w:num w:numId="27" w16cid:durableId="911891054">
    <w:abstractNumId w:val="0"/>
  </w:num>
  <w:num w:numId="28" w16cid:durableId="434592244">
    <w:abstractNumId w:val="19"/>
  </w:num>
  <w:num w:numId="29" w16cid:durableId="1708293898">
    <w:abstractNumId w:val="1"/>
  </w:num>
  <w:num w:numId="30" w16cid:durableId="11054936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d9x9tfh0a52xexwvlp2w0vef5xzfsp9dz0&quot;&gt;Abattoir_endnote_USE ME_19 August&lt;record-ids&gt;&lt;item&gt;2&lt;/item&gt;&lt;item&gt;12&lt;/item&gt;&lt;item&gt;44&lt;/item&gt;&lt;item&gt;47&lt;/item&gt;&lt;item&gt;49&lt;/item&gt;&lt;item&gt;116&lt;/item&gt;&lt;item&gt;130&lt;/item&gt;&lt;item&gt;163&lt;/item&gt;&lt;item&gt;166&lt;/item&gt;&lt;item&gt;221&lt;/item&gt;&lt;item&gt;247&lt;/item&gt;&lt;item&gt;258&lt;/item&gt;&lt;item&gt;259&lt;/item&gt;&lt;item&gt;260&lt;/item&gt;&lt;item&gt;262&lt;/item&gt;&lt;item&gt;263&lt;/item&gt;&lt;item&gt;264&lt;/item&gt;&lt;item&gt;265&lt;/item&gt;&lt;item&gt;267&lt;/item&gt;&lt;item&gt;268&lt;/item&gt;&lt;item&gt;272&lt;/item&gt;&lt;/record-ids&gt;&lt;/item&gt;&lt;/Libraries&gt;"/>
  </w:docVars>
  <w:rsids>
    <w:rsidRoot w:val="005A5326"/>
    <w:rsid w:val="00000137"/>
    <w:rsid w:val="00000843"/>
    <w:rsid w:val="00000ED3"/>
    <w:rsid w:val="00001249"/>
    <w:rsid w:val="0000146A"/>
    <w:rsid w:val="00001CA5"/>
    <w:rsid w:val="0000328A"/>
    <w:rsid w:val="00004D09"/>
    <w:rsid w:val="00004FC0"/>
    <w:rsid w:val="000077CE"/>
    <w:rsid w:val="00007BBE"/>
    <w:rsid w:val="00013F8E"/>
    <w:rsid w:val="0001467D"/>
    <w:rsid w:val="00014ACC"/>
    <w:rsid w:val="00014EBA"/>
    <w:rsid w:val="00014F38"/>
    <w:rsid w:val="000169B5"/>
    <w:rsid w:val="00016E42"/>
    <w:rsid w:val="00017FEC"/>
    <w:rsid w:val="000212ED"/>
    <w:rsid w:val="000212FA"/>
    <w:rsid w:val="00021358"/>
    <w:rsid w:val="0002140A"/>
    <w:rsid w:val="00021B73"/>
    <w:rsid w:val="0002484C"/>
    <w:rsid w:val="00024A92"/>
    <w:rsid w:val="00024F95"/>
    <w:rsid w:val="0002711C"/>
    <w:rsid w:val="0003136F"/>
    <w:rsid w:val="00034D9F"/>
    <w:rsid w:val="00035A8F"/>
    <w:rsid w:val="00035AF4"/>
    <w:rsid w:val="00035DC0"/>
    <w:rsid w:val="000365F3"/>
    <w:rsid w:val="00037359"/>
    <w:rsid w:val="00040472"/>
    <w:rsid w:val="00040DE1"/>
    <w:rsid w:val="00041511"/>
    <w:rsid w:val="0004322C"/>
    <w:rsid w:val="000437F2"/>
    <w:rsid w:val="0004409A"/>
    <w:rsid w:val="000448B5"/>
    <w:rsid w:val="00045999"/>
    <w:rsid w:val="00046D7B"/>
    <w:rsid w:val="000474A8"/>
    <w:rsid w:val="000503CD"/>
    <w:rsid w:val="00050ED3"/>
    <w:rsid w:val="000517C0"/>
    <w:rsid w:val="00053BE3"/>
    <w:rsid w:val="00053D57"/>
    <w:rsid w:val="0005471B"/>
    <w:rsid w:val="00055872"/>
    <w:rsid w:val="00056E32"/>
    <w:rsid w:val="0005707C"/>
    <w:rsid w:val="00057717"/>
    <w:rsid w:val="0006029E"/>
    <w:rsid w:val="00060735"/>
    <w:rsid w:val="000608A7"/>
    <w:rsid w:val="00060B49"/>
    <w:rsid w:val="00060EC3"/>
    <w:rsid w:val="00062735"/>
    <w:rsid w:val="00063044"/>
    <w:rsid w:val="00063627"/>
    <w:rsid w:val="000636F1"/>
    <w:rsid w:val="00064638"/>
    <w:rsid w:val="00065DA1"/>
    <w:rsid w:val="00066F88"/>
    <w:rsid w:val="000679F0"/>
    <w:rsid w:val="000700DD"/>
    <w:rsid w:val="0007111E"/>
    <w:rsid w:val="00074467"/>
    <w:rsid w:val="0007547D"/>
    <w:rsid w:val="000768EE"/>
    <w:rsid w:val="00077E1C"/>
    <w:rsid w:val="0008003A"/>
    <w:rsid w:val="00080E0C"/>
    <w:rsid w:val="00081FAA"/>
    <w:rsid w:val="00084775"/>
    <w:rsid w:val="00084D2D"/>
    <w:rsid w:val="0008573E"/>
    <w:rsid w:val="00085A7F"/>
    <w:rsid w:val="000861ED"/>
    <w:rsid w:val="000868FD"/>
    <w:rsid w:val="000870A7"/>
    <w:rsid w:val="000870E7"/>
    <w:rsid w:val="000879F8"/>
    <w:rsid w:val="000906D0"/>
    <w:rsid w:val="0009324B"/>
    <w:rsid w:val="000933F0"/>
    <w:rsid w:val="000945D0"/>
    <w:rsid w:val="000953A6"/>
    <w:rsid w:val="00096CE2"/>
    <w:rsid w:val="00096F9F"/>
    <w:rsid w:val="00096FC6"/>
    <w:rsid w:val="000A0E85"/>
    <w:rsid w:val="000A2E7A"/>
    <w:rsid w:val="000A366B"/>
    <w:rsid w:val="000A448F"/>
    <w:rsid w:val="000A4532"/>
    <w:rsid w:val="000A4F1A"/>
    <w:rsid w:val="000A5139"/>
    <w:rsid w:val="000A51AB"/>
    <w:rsid w:val="000A5A70"/>
    <w:rsid w:val="000A5AFB"/>
    <w:rsid w:val="000A5C43"/>
    <w:rsid w:val="000A61EF"/>
    <w:rsid w:val="000A78D4"/>
    <w:rsid w:val="000A7EFC"/>
    <w:rsid w:val="000B158F"/>
    <w:rsid w:val="000B310F"/>
    <w:rsid w:val="000C2061"/>
    <w:rsid w:val="000C3ADD"/>
    <w:rsid w:val="000C4C57"/>
    <w:rsid w:val="000C57A0"/>
    <w:rsid w:val="000C5ADD"/>
    <w:rsid w:val="000C6A1C"/>
    <w:rsid w:val="000D23D9"/>
    <w:rsid w:val="000D30BC"/>
    <w:rsid w:val="000D3865"/>
    <w:rsid w:val="000D42C9"/>
    <w:rsid w:val="000D5C82"/>
    <w:rsid w:val="000D6F87"/>
    <w:rsid w:val="000D709F"/>
    <w:rsid w:val="000D7110"/>
    <w:rsid w:val="000E1B89"/>
    <w:rsid w:val="000E2AB3"/>
    <w:rsid w:val="000E2D2F"/>
    <w:rsid w:val="000E4102"/>
    <w:rsid w:val="000E4AA0"/>
    <w:rsid w:val="000E59D9"/>
    <w:rsid w:val="000E7CA1"/>
    <w:rsid w:val="000F06B1"/>
    <w:rsid w:val="000F40F5"/>
    <w:rsid w:val="000F47CC"/>
    <w:rsid w:val="000F4901"/>
    <w:rsid w:val="000F4D31"/>
    <w:rsid w:val="000F5E1F"/>
    <w:rsid w:val="000F63AD"/>
    <w:rsid w:val="000F67EB"/>
    <w:rsid w:val="000F72F1"/>
    <w:rsid w:val="00100339"/>
    <w:rsid w:val="00101200"/>
    <w:rsid w:val="001024B0"/>
    <w:rsid w:val="00102A6F"/>
    <w:rsid w:val="00102C75"/>
    <w:rsid w:val="00105FAF"/>
    <w:rsid w:val="0010653D"/>
    <w:rsid w:val="0010749A"/>
    <w:rsid w:val="001078A4"/>
    <w:rsid w:val="001119E8"/>
    <w:rsid w:val="001126B5"/>
    <w:rsid w:val="00113B31"/>
    <w:rsid w:val="00114C57"/>
    <w:rsid w:val="00115AF2"/>
    <w:rsid w:val="00117875"/>
    <w:rsid w:val="00117D33"/>
    <w:rsid w:val="00120017"/>
    <w:rsid w:val="0012039E"/>
    <w:rsid w:val="00121FEB"/>
    <w:rsid w:val="00122403"/>
    <w:rsid w:val="00122764"/>
    <w:rsid w:val="00123473"/>
    <w:rsid w:val="00123FCC"/>
    <w:rsid w:val="00124636"/>
    <w:rsid w:val="00125E1E"/>
    <w:rsid w:val="00126238"/>
    <w:rsid w:val="001304AC"/>
    <w:rsid w:val="001304E9"/>
    <w:rsid w:val="00130B0E"/>
    <w:rsid w:val="00132474"/>
    <w:rsid w:val="001328BD"/>
    <w:rsid w:val="0013373B"/>
    <w:rsid w:val="001347B0"/>
    <w:rsid w:val="00134BC0"/>
    <w:rsid w:val="00134F66"/>
    <w:rsid w:val="00136B84"/>
    <w:rsid w:val="0013785E"/>
    <w:rsid w:val="00141545"/>
    <w:rsid w:val="00141873"/>
    <w:rsid w:val="00141BAB"/>
    <w:rsid w:val="00141CBA"/>
    <w:rsid w:val="0014303A"/>
    <w:rsid w:val="00146D11"/>
    <w:rsid w:val="00146EE3"/>
    <w:rsid w:val="00146F01"/>
    <w:rsid w:val="00150B9F"/>
    <w:rsid w:val="0015158E"/>
    <w:rsid w:val="00154CB5"/>
    <w:rsid w:val="0015784F"/>
    <w:rsid w:val="001579AB"/>
    <w:rsid w:val="00157D74"/>
    <w:rsid w:val="00160518"/>
    <w:rsid w:val="00160BBF"/>
    <w:rsid w:val="00161B36"/>
    <w:rsid w:val="0016245D"/>
    <w:rsid w:val="00163DB2"/>
    <w:rsid w:val="001642D1"/>
    <w:rsid w:val="00165627"/>
    <w:rsid w:val="0016576D"/>
    <w:rsid w:val="00166313"/>
    <w:rsid w:val="00166643"/>
    <w:rsid w:val="00166B91"/>
    <w:rsid w:val="00167885"/>
    <w:rsid w:val="00170EAC"/>
    <w:rsid w:val="001718F7"/>
    <w:rsid w:val="00171FE4"/>
    <w:rsid w:val="001729BE"/>
    <w:rsid w:val="001746A5"/>
    <w:rsid w:val="00174CA8"/>
    <w:rsid w:val="00176DE8"/>
    <w:rsid w:val="00177AB7"/>
    <w:rsid w:val="00177C5C"/>
    <w:rsid w:val="00181F62"/>
    <w:rsid w:val="001820F7"/>
    <w:rsid w:val="00182638"/>
    <w:rsid w:val="00183AF5"/>
    <w:rsid w:val="0018467A"/>
    <w:rsid w:val="0018499A"/>
    <w:rsid w:val="00185AA5"/>
    <w:rsid w:val="00186100"/>
    <w:rsid w:val="001862A9"/>
    <w:rsid w:val="00186D0A"/>
    <w:rsid w:val="00186D16"/>
    <w:rsid w:val="00186E39"/>
    <w:rsid w:val="00186F0E"/>
    <w:rsid w:val="0019033B"/>
    <w:rsid w:val="001912FD"/>
    <w:rsid w:val="001927D0"/>
    <w:rsid w:val="001A02E7"/>
    <w:rsid w:val="001A0701"/>
    <w:rsid w:val="001A0D74"/>
    <w:rsid w:val="001A160C"/>
    <w:rsid w:val="001A2637"/>
    <w:rsid w:val="001A2AE3"/>
    <w:rsid w:val="001A333C"/>
    <w:rsid w:val="001A40D6"/>
    <w:rsid w:val="001A41DF"/>
    <w:rsid w:val="001B07E8"/>
    <w:rsid w:val="001B0DBD"/>
    <w:rsid w:val="001B211F"/>
    <w:rsid w:val="001B2477"/>
    <w:rsid w:val="001B3092"/>
    <w:rsid w:val="001B3EC5"/>
    <w:rsid w:val="001B4324"/>
    <w:rsid w:val="001B7311"/>
    <w:rsid w:val="001B7A40"/>
    <w:rsid w:val="001B7F59"/>
    <w:rsid w:val="001C138E"/>
    <w:rsid w:val="001C186D"/>
    <w:rsid w:val="001C4523"/>
    <w:rsid w:val="001C6C52"/>
    <w:rsid w:val="001C7E0E"/>
    <w:rsid w:val="001D02D2"/>
    <w:rsid w:val="001D043D"/>
    <w:rsid w:val="001D0E25"/>
    <w:rsid w:val="001D10A3"/>
    <w:rsid w:val="001D2237"/>
    <w:rsid w:val="001D34D2"/>
    <w:rsid w:val="001D360C"/>
    <w:rsid w:val="001D3695"/>
    <w:rsid w:val="001D3929"/>
    <w:rsid w:val="001D3C49"/>
    <w:rsid w:val="001D41F2"/>
    <w:rsid w:val="001D45A7"/>
    <w:rsid w:val="001D6AA0"/>
    <w:rsid w:val="001D7C2F"/>
    <w:rsid w:val="001E2167"/>
    <w:rsid w:val="001E3D47"/>
    <w:rsid w:val="001E48E9"/>
    <w:rsid w:val="001E512F"/>
    <w:rsid w:val="001E75F2"/>
    <w:rsid w:val="001E7F46"/>
    <w:rsid w:val="001F1321"/>
    <w:rsid w:val="001F1CB3"/>
    <w:rsid w:val="001F28DD"/>
    <w:rsid w:val="001F4459"/>
    <w:rsid w:val="001F46F6"/>
    <w:rsid w:val="001F562C"/>
    <w:rsid w:val="001F5638"/>
    <w:rsid w:val="001F6D28"/>
    <w:rsid w:val="0020004C"/>
    <w:rsid w:val="0020138D"/>
    <w:rsid w:val="002019B2"/>
    <w:rsid w:val="00202709"/>
    <w:rsid w:val="00204381"/>
    <w:rsid w:val="00204B55"/>
    <w:rsid w:val="00204E27"/>
    <w:rsid w:val="00205EB9"/>
    <w:rsid w:val="00207343"/>
    <w:rsid w:val="0020765D"/>
    <w:rsid w:val="00207799"/>
    <w:rsid w:val="00210E8D"/>
    <w:rsid w:val="0021294A"/>
    <w:rsid w:val="00213223"/>
    <w:rsid w:val="00213715"/>
    <w:rsid w:val="00217393"/>
    <w:rsid w:val="002175BA"/>
    <w:rsid w:val="002226A7"/>
    <w:rsid w:val="00223102"/>
    <w:rsid w:val="00227849"/>
    <w:rsid w:val="002306CB"/>
    <w:rsid w:val="00233BC2"/>
    <w:rsid w:val="00234299"/>
    <w:rsid w:val="0023432D"/>
    <w:rsid w:val="002346E4"/>
    <w:rsid w:val="00235216"/>
    <w:rsid w:val="00235505"/>
    <w:rsid w:val="0023643C"/>
    <w:rsid w:val="00242EB7"/>
    <w:rsid w:val="00243D69"/>
    <w:rsid w:val="00247116"/>
    <w:rsid w:val="00254487"/>
    <w:rsid w:val="00254CD7"/>
    <w:rsid w:val="002559ED"/>
    <w:rsid w:val="00255F3E"/>
    <w:rsid w:val="002561C6"/>
    <w:rsid w:val="00257F57"/>
    <w:rsid w:val="002603D6"/>
    <w:rsid w:val="00260615"/>
    <w:rsid w:val="00260E58"/>
    <w:rsid w:val="00262600"/>
    <w:rsid w:val="00264139"/>
    <w:rsid w:val="0026485C"/>
    <w:rsid w:val="00265ECC"/>
    <w:rsid w:val="00266D76"/>
    <w:rsid w:val="0027051D"/>
    <w:rsid w:val="002708D6"/>
    <w:rsid w:val="00270B33"/>
    <w:rsid w:val="00270C43"/>
    <w:rsid w:val="00271FE3"/>
    <w:rsid w:val="002730BD"/>
    <w:rsid w:val="002737B5"/>
    <w:rsid w:val="00275F04"/>
    <w:rsid w:val="002762F1"/>
    <w:rsid w:val="002765F3"/>
    <w:rsid w:val="002823A5"/>
    <w:rsid w:val="00282AF9"/>
    <w:rsid w:val="002840BF"/>
    <w:rsid w:val="00284B75"/>
    <w:rsid w:val="00286146"/>
    <w:rsid w:val="002862BE"/>
    <w:rsid w:val="00286BEB"/>
    <w:rsid w:val="00290B33"/>
    <w:rsid w:val="002930BB"/>
    <w:rsid w:val="0029486A"/>
    <w:rsid w:val="002950E1"/>
    <w:rsid w:val="002956B0"/>
    <w:rsid w:val="002957CE"/>
    <w:rsid w:val="00297B47"/>
    <w:rsid w:val="00297EFE"/>
    <w:rsid w:val="002A0C7A"/>
    <w:rsid w:val="002A1ADF"/>
    <w:rsid w:val="002A1D09"/>
    <w:rsid w:val="002A3A04"/>
    <w:rsid w:val="002A40A7"/>
    <w:rsid w:val="002A44BB"/>
    <w:rsid w:val="002A5185"/>
    <w:rsid w:val="002A60D4"/>
    <w:rsid w:val="002A6C16"/>
    <w:rsid w:val="002A7C6B"/>
    <w:rsid w:val="002B1FE0"/>
    <w:rsid w:val="002B2705"/>
    <w:rsid w:val="002B2F8E"/>
    <w:rsid w:val="002B47A4"/>
    <w:rsid w:val="002B7B5D"/>
    <w:rsid w:val="002C0052"/>
    <w:rsid w:val="002C36DE"/>
    <w:rsid w:val="002C3BB2"/>
    <w:rsid w:val="002C50A6"/>
    <w:rsid w:val="002C5925"/>
    <w:rsid w:val="002C6CB8"/>
    <w:rsid w:val="002C721B"/>
    <w:rsid w:val="002C7832"/>
    <w:rsid w:val="002C786E"/>
    <w:rsid w:val="002D26E3"/>
    <w:rsid w:val="002D64A8"/>
    <w:rsid w:val="002D69CD"/>
    <w:rsid w:val="002E0D15"/>
    <w:rsid w:val="002E285C"/>
    <w:rsid w:val="002E3268"/>
    <w:rsid w:val="002E37CD"/>
    <w:rsid w:val="002E5857"/>
    <w:rsid w:val="002E6AB5"/>
    <w:rsid w:val="002E75A0"/>
    <w:rsid w:val="002F1787"/>
    <w:rsid w:val="002F3AAF"/>
    <w:rsid w:val="002F3F12"/>
    <w:rsid w:val="002F401A"/>
    <w:rsid w:val="002F5860"/>
    <w:rsid w:val="002F5BB0"/>
    <w:rsid w:val="002F5FAD"/>
    <w:rsid w:val="002F7759"/>
    <w:rsid w:val="00301758"/>
    <w:rsid w:val="003025F1"/>
    <w:rsid w:val="00302FAB"/>
    <w:rsid w:val="00304CCE"/>
    <w:rsid w:val="00306C5C"/>
    <w:rsid w:val="003112B1"/>
    <w:rsid w:val="0031137B"/>
    <w:rsid w:val="00313351"/>
    <w:rsid w:val="0031385F"/>
    <w:rsid w:val="003138D4"/>
    <w:rsid w:val="0031550F"/>
    <w:rsid w:val="003178BB"/>
    <w:rsid w:val="00320481"/>
    <w:rsid w:val="00321464"/>
    <w:rsid w:val="003259B3"/>
    <w:rsid w:val="003262A5"/>
    <w:rsid w:val="00326A88"/>
    <w:rsid w:val="00332E8F"/>
    <w:rsid w:val="00333CDD"/>
    <w:rsid w:val="00333D75"/>
    <w:rsid w:val="0033549F"/>
    <w:rsid w:val="00335797"/>
    <w:rsid w:val="00335BC4"/>
    <w:rsid w:val="00337F56"/>
    <w:rsid w:val="00340F90"/>
    <w:rsid w:val="003435A6"/>
    <w:rsid w:val="00343714"/>
    <w:rsid w:val="003439D9"/>
    <w:rsid w:val="003456F2"/>
    <w:rsid w:val="00346439"/>
    <w:rsid w:val="00347368"/>
    <w:rsid w:val="00350FA0"/>
    <w:rsid w:val="00352620"/>
    <w:rsid w:val="00352766"/>
    <w:rsid w:val="00353BAA"/>
    <w:rsid w:val="003559DF"/>
    <w:rsid w:val="00355A2B"/>
    <w:rsid w:val="00356415"/>
    <w:rsid w:val="00360173"/>
    <w:rsid w:val="0036396A"/>
    <w:rsid w:val="00364E19"/>
    <w:rsid w:val="003653D9"/>
    <w:rsid w:val="00367BE9"/>
    <w:rsid w:val="003726B6"/>
    <w:rsid w:val="003732F3"/>
    <w:rsid w:val="00374BAF"/>
    <w:rsid w:val="00374BE7"/>
    <w:rsid w:val="003752E6"/>
    <w:rsid w:val="00375455"/>
    <w:rsid w:val="0037608E"/>
    <w:rsid w:val="0037720C"/>
    <w:rsid w:val="00377E5F"/>
    <w:rsid w:val="0038369C"/>
    <w:rsid w:val="003843EA"/>
    <w:rsid w:val="0038521F"/>
    <w:rsid w:val="00385A9A"/>
    <w:rsid w:val="00385DDF"/>
    <w:rsid w:val="0038743F"/>
    <w:rsid w:val="00393729"/>
    <w:rsid w:val="00394247"/>
    <w:rsid w:val="003971AF"/>
    <w:rsid w:val="003A1352"/>
    <w:rsid w:val="003A18B9"/>
    <w:rsid w:val="003A1A40"/>
    <w:rsid w:val="003A27A0"/>
    <w:rsid w:val="003A281A"/>
    <w:rsid w:val="003A31F7"/>
    <w:rsid w:val="003A5951"/>
    <w:rsid w:val="003B01EA"/>
    <w:rsid w:val="003B22B2"/>
    <w:rsid w:val="003B2C3F"/>
    <w:rsid w:val="003B32A6"/>
    <w:rsid w:val="003B3300"/>
    <w:rsid w:val="003B376E"/>
    <w:rsid w:val="003B3857"/>
    <w:rsid w:val="003B3D42"/>
    <w:rsid w:val="003B49DD"/>
    <w:rsid w:val="003C025F"/>
    <w:rsid w:val="003C03D1"/>
    <w:rsid w:val="003C19AC"/>
    <w:rsid w:val="003C1EAD"/>
    <w:rsid w:val="003C2139"/>
    <w:rsid w:val="003C46C5"/>
    <w:rsid w:val="003C5461"/>
    <w:rsid w:val="003C5911"/>
    <w:rsid w:val="003C6879"/>
    <w:rsid w:val="003C7263"/>
    <w:rsid w:val="003D2EC8"/>
    <w:rsid w:val="003D2F61"/>
    <w:rsid w:val="003D3EF7"/>
    <w:rsid w:val="003D4372"/>
    <w:rsid w:val="003D59B9"/>
    <w:rsid w:val="003D6A0C"/>
    <w:rsid w:val="003E0E19"/>
    <w:rsid w:val="003E2196"/>
    <w:rsid w:val="003E56FB"/>
    <w:rsid w:val="003F0299"/>
    <w:rsid w:val="003F26BF"/>
    <w:rsid w:val="003F3354"/>
    <w:rsid w:val="003F3661"/>
    <w:rsid w:val="003F48DE"/>
    <w:rsid w:val="003F59A9"/>
    <w:rsid w:val="003F5ACE"/>
    <w:rsid w:val="003F688B"/>
    <w:rsid w:val="0040213A"/>
    <w:rsid w:val="00402213"/>
    <w:rsid w:val="0040356B"/>
    <w:rsid w:val="00403C49"/>
    <w:rsid w:val="004058B2"/>
    <w:rsid w:val="00407FF0"/>
    <w:rsid w:val="00411F30"/>
    <w:rsid w:val="004123B2"/>
    <w:rsid w:val="004148C0"/>
    <w:rsid w:val="00416440"/>
    <w:rsid w:val="00416AF5"/>
    <w:rsid w:val="004200D1"/>
    <w:rsid w:val="0042012E"/>
    <w:rsid w:val="00420726"/>
    <w:rsid w:val="00420EA3"/>
    <w:rsid w:val="0042100B"/>
    <w:rsid w:val="004226C6"/>
    <w:rsid w:val="004228FF"/>
    <w:rsid w:val="004239F9"/>
    <w:rsid w:val="004246A4"/>
    <w:rsid w:val="00424BFD"/>
    <w:rsid w:val="00425059"/>
    <w:rsid w:val="00426132"/>
    <w:rsid w:val="00427FCD"/>
    <w:rsid w:val="00430671"/>
    <w:rsid w:val="00431C9D"/>
    <w:rsid w:val="00431D6F"/>
    <w:rsid w:val="00433120"/>
    <w:rsid w:val="004356B1"/>
    <w:rsid w:val="00435B63"/>
    <w:rsid w:val="00435D8B"/>
    <w:rsid w:val="00436018"/>
    <w:rsid w:val="00436589"/>
    <w:rsid w:val="00436CF3"/>
    <w:rsid w:val="00440291"/>
    <w:rsid w:val="004425DA"/>
    <w:rsid w:val="004434AB"/>
    <w:rsid w:val="00444101"/>
    <w:rsid w:val="004465F6"/>
    <w:rsid w:val="00446618"/>
    <w:rsid w:val="00446B14"/>
    <w:rsid w:val="00447A2F"/>
    <w:rsid w:val="00451098"/>
    <w:rsid w:val="004516DE"/>
    <w:rsid w:val="0045226F"/>
    <w:rsid w:val="0045252B"/>
    <w:rsid w:val="00453BA3"/>
    <w:rsid w:val="00454ACE"/>
    <w:rsid w:val="00454BEE"/>
    <w:rsid w:val="004556F5"/>
    <w:rsid w:val="00457F13"/>
    <w:rsid w:val="00460BF6"/>
    <w:rsid w:val="00460D46"/>
    <w:rsid w:val="00460F42"/>
    <w:rsid w:val="00461AEC"/>
    <w:rsid w:val="00462202"/>
    <w:rsid w:val="00462393"/>
    <w:rsid w:val="0046299D"/>
    <w:rsid w:val="0046372C"/>
    <w:rsid w:val="0046419F"/>
    <w:rsid w:val="0046466B"/>
    <w:rsid w:val="00466B3A"/>
    <w:rsid w:val="0046733C"/>
    <w:rsid w:val="00470FDC"/>
    <w:rsid w:val="00471217"/>
    <w:rsid w:val="00471CB2"/>
    <w:rsid w:val="00471E40"/>
    <w:rsid w:val="00473AE3"/>
    <w:rsid w:val="004744E1"/>
    <w:rsid w:val="004758E0"/>
    <w:rsid w:val="0047661E"/>
    <w:rsid w:val="004854D8"/>
    <w:rsid w:val="00485D30"/>
    <w:rsid w:val="00486782"/>
    <w:rsid w:val="004875C0"/>
    <w:rsid w:val="00490AF6"/>
    <w:rsid w:val="00490D85"/>
    <w:rsid w:val="0049354B"/>
    <w:rsid w:val="0049632E"/>
    <w:rsid w:val="00497419"/>
    <w:rsid w:val="00497E13"/>
    <w:rsid w:val="004A1043"/>
    <w:rsid w:val="004A143C"/>
    <w:rsid w:val="004A1F67"/>
    <w:rsid w:val="004A2D3C"/>
    <w:rsid w:val="004A2EBB"/>
    <w:rsid w:val="004A35DE"/>
    <w:rsid w:val="004A3EDE"/>
    <w:rsid w:val="004A4B2A"/>
    <w:rsid w:val="004A4FE0"/>
    <w:rsid w:val="004A561F"/>
    <w:rsid w:val="004A6B11"/>
    <w:rsid w:val="004A6B6C"/>
    <w:rsid w:val="004A79DA"/>
    <w:rsid w:val="004B1593"/>
    <w:rsid w:val="004B1D3A"/>
    <w:rsid w:val="004B2A52"/>
    <w:rsid w:val="004B63CA"/>
    <w:rsid w:val="004B78CC"/>
    <w:rsid w:val="004B7DFD"/>
    <w:rsid w:val="004C06DE"/>
    <w:rsid w:val="004C1197"/>
    <w:rsid w:val="004C256D"/>
    <w:rsid w:val="004C2819"/>
    <w:rsid w:val="004C58C9"/>
    <w:rsid w:val="004C6C32"/>
    <w:rsid w:val="004C75AF"/>
    <w:rsid w:val="004C78BF"/>
    <w:rsid w:val="004C78FE"/>
    <w:rsid w:val="004C7DE6"/>
    <w:rsid w:val="004D1136"/>
    <w:rsid w:val="004D1A85"/>
    <w:rsid w:val="004D2857"/>
    <w:rsid w:val="004D383A"/>
    <w:rsid w:val="004D39FF"/>
    <w:rsid w:val="004D4049"/>
    <w:rsid w:val="004D578F"/>
    <w:rsid w:val="004D5E95"/>
    <w:rsid w:val="004D6A8A"/>
    <w:rsid w:val="004E0274"/>
    <w:rsid w:val="004E1489"/>
    <w:rsid w:val="004E161D"/>
    <w:rsid w:val="004E1D06"/>
    <w:rsid w:val="004E3E3E"/>
    <w:rsid w:val="004E4E1C"/>
    <w:rsid w:val="004E59AB"/>
    <w:rsid w:val="004E6C35"/>
    <w:rsid w:val="004E7B00"/>
    <w:rsid w:val="004F00B8"/>
    <w:rsid w:val="004F096E"/>
    <w:rsid w:val="004F16CD"/>
    <w:rsid w:val="004F196D"/>
    <w:rsid w:val="004F1B7A"/>
    <w:rsid w:val="004F2B15"/>
    <w:rsid w:val="004F2C34"/>
    <w:rsid w:val="004F3EEF"/>
    <w:rsid w:val="004F64DA"/>
    <w:rsid w:val="004F6A0D"/>
    <w:rsid w:val="00501C3F"/>
    <w:rsid w:val="00501EC4"/>
    <w:rsid w:val="005035D5"/>
    <w:rsid w:val="005046DB"/>
    <w:rsid w:val="00506330"/>
    <w:rsid w:val="00506F21"/>
    <w:rsid w:val="00507251"/>
    <w:rsid w:val="00510495"/>
    <w:rsid w:val="00511E75"/>
    <w:rsid w:val="005128E3"/>
    <w:rsid w:val="0051387F"/>
    <w:rsid w:val="00515F50"/>
    <w:rsid w:val="0051619E"/>
    <w:rsid w:val="005172FC"/>
    <w:rsid w:val="00520F5D"/>
    <w:rsid w:val="005242B0"/>
    <w:rsid w:val="00524348"/>
    <w:rsid w:val="00525362"/>
    <w:rsid w:val="005309B2"/>
    <w:rsid w:val="00530D6C"/>
    <w:rsid w:val="00531499"/>
    <w:rsid w:val="00531B84"/>
    <w:rsid w:val="00533511"/>
    <w:rsid w:val="00533E96"/>
    <w:rsid w:val="00535E48"/>
    <w:rsid w:val="005367F2"/>
    <w:rsid w:val="005373C0"/>
    <w:rsid w:val="00540A9E"/>
    <w:rsid w:val="005414B4"/>
    <w:rsid w:val="00541602"/>
    <w:rsid w:val="00541D1F"/>
    <w:rsid w:val="005424AF"/>
    <w:rsid w:val="00543A3E"/>
    <w:rsid w:val="00543D70"/>
    <w:rsid w:val="0054407F"/>
    <w:rsid w:val="00544A04"/>
    <w:rsid w:val="00547AB8"/>
    <w:rsid w:val="0055011B"/>
    <w:rsid w:val="00551DB4"/>
    <w:rsid w:val="00554318"/>
    <w:rsid w:val="005572A9"/>
    <w:rsid w:val="00557A8D"/>
    <w:rsid w:val="0056077B"/>
    <w:rsid w:val="005630A7"/>
    <w:rsid w:val="0056315F"/>
    <w:rsid w:val="00564BB9"/>
    <w:rsid w:val="005654FB"/>
    <w:rsid w:val="00570074"/>
    <w:rsid w:val="00570149"/>
    <w:rsid w:val="0057460A"/>
    <w:rsid w:val="005778E1"/>
    <w:rsid w:val="005802DA"/>
    <w:rsid w:val="005805FF"/>
    <w:rsid w:val="00580884"/>
    <w:rsid w:val="00581483"/>
    <w:rsid w:val="00582FB6"/>
    <w:rsid w:val="00583771"/>
    <w:rsid w:val="00583B9A"/>
    <w:rsid w:val="00586B1B"/>
    <w:rsid w:val="005874E7"/>
    <w:rsid w:val="00587BE8"/>
    <w:rsid w:val="0059193A"/>
    <w:rsid w:val="00592F00"/>
    <w:rsid w:val="00593B5D"/>
    <w:rsid w:val="0059413E"/>
    <w:rsid w:val="00596B62"/>
    <w:rsid w:val="00597295"/>
    <w:rsid w:val="005974C8"/>
    <w:rsid w:val="00597D91"/>
    <w:rsid w:val="005A04E6"/>
    <w:rsid w:val="005A1145"/>
    <w:rsid w:val="005A153D"/>
    <w:rsid w:val="005A2A70"/>
    <w:rsid w:val="005A2FA9"/>
    <w:rsid w:val="005A3BD5"/>
    <w:rsid w:val="005A467B"/>
    <w:rsid w:val="005A4D6C"/>
    <w:rsid w:val="005A5326"/>
    <w:rsid w:val="005A63EE"/>
    <w:rsid w:val="005A6B0A"/>
    <w:rsid w:val="005A75D9"/>
    <w:rsid w:val="005A7CCA"/>
    <w:rsid w:val="005B119A"/>
    <w:rsid w:val="005B20B7"/>
    <w:rsid w:val="005B2FB4"/>
    <w:rsid w:val="005B4419"/>
    <w:rsid w:val="005B4F95"/>
    <w:rsid w:val="005B50B4"/>
    <w:rsid w:val="005B6B87"/>
    <w:rsid w:val="005C0054"/>
    <w:rsid w:val="005C02B5"/>
    <w:rsid w:val="005C0B1D"/>
    <w:rsid w:val="005C1934"/>
    <w:rsid w:val="005C1D1D"/>
    <w:rsid w:val="005C3D62"/>
    <w:rsid w:val="005C46C6"/>
    <w:rsid w:val="005C49F1"/>
    <w:rsid w:val="005C6252"/>
    <w:rsid w:val="005C70C3"/>
    <w:rsid w:val="005C71C3"/>
    <w:rsid w:val="005C752D"/>
    <w:rsid w:val="005C76DD"/>
    <w:rsid w:val="005C7D0E"/>
    <w:rsid w:val="005D0513"/>
    <w:rsid w:val="005D06FA"/>
    <w:rsid w:val="005D1271"/>
    <w:rsid w:val="005D31DC"/>
    <w:rsid w:val="005D3669"/>
    <w:rsid w:val="005D3E32"/>
    <w:rsid w:val="005D52DD"/>
    <w:rsid w:val="005D5AE4"/>
    <w:rsid w:val="005D63C8"/>
    <w:rsid w:val="005D6E2E"/>
    <w:rsid w:val="005E274D"/>
    <w:rsid w:val="005E620D"/>
    <w:rsid w:val="005E730A"/>
    <w:rsid w:val="005E783C"/>
    <w:rsid w:val="005F0729"/>
    <w:rsid w:val="005F273B"/>
    <w:rsid w:val="005F3CE2"/>
    <w:rsid w:val="00600A8E"/>
    <w:rsid w:val="0060332A"/>
    <w:rsid w:val="0060342D"/>
    <w:rsid w:val="00603B2F"/>
    <w:rsid w:val="00603E8D"/>
    <w:rsid w:val="00605687"/>
    <w:rsid w:val="0060581F"/>
    <w:rsid w:val="0060798C"/>
    <w:rsid w:val="00614300"/>
    <w:rsid w:val="006153A7"/>
    <w:rsid w:val="006161C1"/>
    <w:rsid w:val="0061776F"/>
    <w:rsid w:val="00617F4E"/>
    <w:rsid w:val="00621370"/>
    <w:rsid w:val="00622413"/>
    <w:rsid w:val="00622466"/>
    <w:rsid w:val="00623B38"/>
    <w:rsid w:val="006243FD"/>
    <w:rsid w:val="006263B1"/>
    <w:rsid w:val="00626F42"/>
    <w:rsid w:val="00630606"/>
    <w:rsid w:val="00630953"/>
    <w:rsid w:val="00630A3F"/>
    <w:rsid w:val="00630A42"/>
    <w:rsid w:val="00630F2B"/>
    <w:rsid w:val="0063152B"/>
    <w:rsid w:val="006346E4"/>
    <w:rsid w:val="00637E24"/>
    <w:rsid w:val="00637F18"/>
    <w:rsid w:val="006401B3"/>
    <w:rsid w:val="00640314"/>
    <w:rsid w:val="00640651"/>
    <w:rsid w:val="00640956"/>
    <w:rsid w:val="00640E78"/>
    <w:rsid w:val="00642218"/>
    <w:rsid w:val="00644FF6"/>
    <w:rsid w:val="0064549A"/>
    <w:rsid w:val="006479EB"/>
    <w:rsid w:val="00647EFA"/>
    <w:rsid w:val="0065180A"/>
    <w:rsid w:val="00654071"/>
    <w:rsid w:val="006545B3"/>
    <w:rsid w:val="00654D42"/>
    <w:rsid w:val="00655829"/>
    <w:rsid w:val="00657BE7"/>
    <w:rsid w:val="00660A81"/>
    <w:rsid w:val="00661D0F"/>
    <w:rsid w:val="00662AEB"/>
    <w:rsid w:val="00662D95"/>
    <w:rsid w:val="00662D99"/>
    <w:rsid w:val="0067052D"/>
    <w:rsid w:val="00670DC4"/>
    <w:rsid w:val="00670FC8"/>
    <w:rsid w:val="006711C1"/>
    <w:rsid w:val="006720B6"/>
    <w:rsid w:val="00675AF7"/>
    <w:rsid w:val="0068177E"/>
    <w:rsid w:val="006819C9"/>
    <w:rsid w:val="0068548E"/>
    <w:rsid w:val="00685CBE"/>
    <w:rsid w:val="006868D9"/>
    <w:rsid w:val="0068715D"/>
    <w:rsid w:val="00687593"/>
    <w:rsid w:val="00690718"/>
    <w:rsid w:val="00692AE2"/>
    <w:rsid w:val="00692DEA"/>
    <w:rsid w:val="006935B9"/>
    <w:rsid w:val="00693D86"/>
    <w:rsid w:val="00693EB1"/>
    <w:rsid w:val="006942F6"/>
    <w:rsid w:val="006952F5"/>
    <w:rsid w:val="00696842"/>
    <w:rsid w:val="00697491"/>
    <w:rsid w:val="006975D8"/>
    <w:rsid w:val="00697CDB"/>
    <w:rsid w:val="006A056D"/>
    <w:rsid w:val="006A1583"/>
    <w:rsid w:val="006A3011"/>
    <w:rsid w:val="006A38E2"/>
    <w:rsid w:val="006A3ECB"/>
    <w:rsid w:val="006A4176"/>
    <w:rsid w:val="006A4323"/>
    <w:rsid w:val="006A44E6"/>
    <w:rsid w:val="006A4F30"/>
    <w:rsid w:val="006A6B8C"/>
    <w:rsid w:val="006A7A87"/>
    <w:rsid w:val="006A7DC4"/>
    <w:rsid w:val="006B172A"/>
    <w:rsid w:val="006B1F98"/>
    <w:rsid w:val="006B2FCE"/>
    <w:rsid w:val="006B4CE2"/>
    <w:rsid w:val="006B4E89"/>
    <w:rsid w:val="006B7556"/>
    <w:rsid w:val="006B7688"/>
    <w:rsid w:val="006B7AED"/>
    <w:rsid w:val="006C0354"/>
    <w:rsid w:val="006C06A8"/>
    <w:rsid w:val="006C0E1C"/>
    <w:rsid w:val="006C501D"/>
    <w:rsid w:val="006C58CD"/>
    <w:rsid w:val="006C5DAD"/>
    <w:rsid w:val="006C5E4D"/>
    <w:rsid w:val="006C608A"/>
    <w:rsid w:val="006C73F1"/>
    <w:rsid w:val="006D0C27"/>
    <w:rsid w:val="006D0EE9"/>
    <w:rsid w:val="006D1650"/>
    <w:rsid w:val="006D3639"/>
    <w:rsid w:val="006D448B"/>
    <w:rsid w:val="006D4881"/>
    <w:rsid w:val="006D7329"/>
    <w:rsid w:val="006E26F1"/>
    <w:rsid w:val="006E2E82"/>
    <w:rsid w:val="006E40A8"/>
    <w:rsid w:val="006E5306"/>
    <w:rsid w:val="006E5542"/>
    <w:rsid w:val="006E5BE5"/>
    <w:rsid w:val="006E6473"/>
    <w:rsid w:val="006E6942"/>
    <w:rsid w:val="006E6D05"/>
    <w:rsid w:val="006E6FCB"/>
    <w:rsid w:val="006E78A6"/>
    <w:rsid w:val="006F0323"/>
    <w:rsid w:val="006F0721"/>
    <w:rsid w:val="006F1049"/>
    <w:rsid w:val="006F1CC7"/>
    <w:rsid w:val="006F3B99"/>
    <w:rsid w:val="006F5719"/>
    <w:rsid w:val="006F5AC6"/>
    <w:rsid w:val="00701032"/>
    <w:rsid w:val="00702092"/>
    <w:rsid w:val="00702591"/>
    <w:rsid w:val="00702B94"/>
    <w:rsid w:val="00702FD4"/>
    <w:rsid w:val="00703B1B"/>
    <w:rsid w:val="00703D7F"/>
    <w:rsid w:val="007043CD"/>
    <w:rsid w:val="00704DF5"/>
    <w:rsid w:val="00705074"/>
    <w:rsid w:val="00705BC8"/>
    <w:rsid w:val="00705D1B"/>
    <w:rsid w:val="00710421"/>
    <w:rsid w:val="0071098E"/>
    <w:rsid w:val="00711287"/>
    <w:rsid w:val="00715EF6"/>
    <w:rsid w:val="00715F72"/>
    <w:rsid w:val="00716DAF"/>
    <w:rsid w:val="00720699"/>
    <w:rsid w:val="0072082E"/>
    <w:rsid w:val="00722B06"/>
    <w:rsid w:val="007232EA"/>
    <w:rsid w:val="00723809"/>
    <w:rsid w:val="00723A29"/>
    <w:rsid w:val="00723CF4"/>
    <w:rsid w:val="00727368"/>
    <w:rsid w:val="00727D10"/>
    <w:rsid w:val="00727DA1"/>
    <w:rsid w:val="00730313"/>
    <w:rsid w:val="007312C5"/>
    <w:rsid w:val="00731598"/>
    <w:rsid w:val="00731666"/>
    <w:rsid w:val="007316B7"/>
    <w:rsid w:val="00732558"/>
    <w:rsid w:val="00732A02"/>
    <w:rsid w:val="007331BB"/>
    <w:rsid w:val="00740A89"/>
    <w:rsid w:val="0074288B"/>
    <w:rsid w:val="0074732D"/>
    <w:rsid w:val="0074775B"/>
    <w:rsid w:val="007505D5"/>
    <w:rsid w:val="00752F14"/>
    <w:rsid w:val="007565B4"/>
    <w:rsid w:val="00757456"/>
    <w:rsid w:val="007574A1"/>
    <w:rsid w:val="0076052F"/>
    <w:rsid w:val="007613BF"/>
    <w:rsid w:val="007637C1"/>
    <w:rsid w:val="0076415A"/>
    <w:rsid w:val="00764BA4"/>
    <w:rsid w:val="00764F30"/>
    <w:rsid w:val="00765978"/>
    <w:rsid w:val="00765EB5"/>
    <w:rsid w:val="007666A2"/>
    <w:rsid w:val="007666B4"/>
    <w:rsid w:val="00766E2D"/>
    <w:rsid w:val="00767734"/>
    <w:rsid w:val="00771A50"/>
    <w:rsid w:val="007720CE"/>
    <w:rsid w:val="007720DE"/>
    <w:rsid w:val="0077341C"/>
    <w:rsid w:val="0077348E"/>
    <w:rsid w:val="00774F3E"/>
    <w:rsid w:val="00775470"/>
    <w:rsid w:val="00776C36"/>
    <w:rsid w:val="00780C64"/>
    <w:rsid w:val="00781F7A"/>
    <w:rsid w:val="00784A9A"/>
    <w:rsid w:val="00786903"/>
    <w:rsid w:val="00786A8D"/>
    <w:rsid w:val="0078741E"/>
    <w:rsid w:val="00791181"/>
    <w:rsid w:val="007943E8"/>
    <w:rsid w:val="00794B18"/>
    <w:rsid w:val="007961A3"/>
    <w:rsid w:val="007A0630"/>
    <w:rsid w:val="007A0C4A"/>
    <w:rsid w:val="007A2A9A"/>
    <w:rsid w:val="007A2CFD"/>
    <w:rsid w:val="007A30C7"/>
    <w:rsid w:val="007A5A87"/>
    <w:rsid w:val="007A6738"/>
    <w:rsid w:val="007A6F8D"/>
    <w:rsid w:val="007A7BF9"/>
    <w:rsid w:val="007A7EED"/>
    <w:rsid w:val="007B1F2F"/>
    <w:rsid w:val="007B3474"/>
    <w:rsid w:val="007B4981"/>
    <w:rsid w:val="007B4B6F"/>
    <w:rsid w:val="007B5875"/>
    <w:rsid w:val="007B600C"/>
    <w:rsid w:val="007B6EEE"/>
    <w:rsid w:val="007C010E"/>
    <w:rsid w:val="007C070D"/>
    <w:rsid w:val="007C0C7C"/>
    <w:rsid w:val="007C1158"/>
    <w:rsid w:val="007C1497"/>
    <w:rsid w:val="007C1626"/>
    <w:rsid w:val="007C2A9B"/>
    <w:rsid w:val="007C7AF2"/>
    <w:rsid w:val="007D07CD"/>
    <w:rsid w:val="007D154B"/>
    <w:rsid w:val="007D1BF8"/>
    <w:rsid w:val="007D1CB9"/>
    <w:rsid w:val="007D2724"/>
    <w:rsid w:val="007D2FCB"/>
    <w:rsid w:val="007D42C8"/>
    <w:rsid w:val="007D45B7"/>
    <w:rsid w:val="007D4FA0"/>
    <w:rsid w:val="007D64E4"/>
    <w:rsid w:val="007D67E4"/>
    <w:rsid w:val="007D7144"/>
    <w:rsid w:val="007D740B"/>
    <w:rsid w:val="007D7841"/>
    <w:rsid w:val="007D7B71"/>
    <w:rsid w:val="007D7F58"/>
    <w:rsid w:val="007E216B"/>
    <w:rsid w:val="007E4099"/>
    <w:rsid w:val="007E7373"/>
    <w:rsid w:val="007E73AF"/>
    <w:rsid w:val="007F11CE"/>
    <w:rsid w:val="007F11E4"/>
    <w:rsid w:val="007F16A3"/>
    <w:rsid w:val="007F3A7C"/>
    <w:rsid w:val="007F4023"/>
    <w:rsid w:val="007F5975"/>
    <w:rsid w:val="007F5E71"/>
    <w:rsid w:val="007F6481"/>
    <w:rsid w:val="007F77F3"/>
    <w:rsid w:val="007F7BFA"/>
    <w:rsid w:val="00800288"/>
    <w:rsid w:val="00803774"/>
    <w:rsid w:val="00804305"/>
    <w:rsid w:val="00805C7B"/>
    <w:rsid w:val="0080770C"/>
    <w:rsid w:val="008078DA"/>
    <w:rsid w:val="0081009F"/>
    <w:rsid w:val="00812025"/>
    <w:rsid w:val="00812C27"/>
    <w:rsid w:val="0081510E"/>
    <w:rsid w:val="008169DC"/>
    <w:rsid w:val="00816AA4"/>
    <w:rsid w:val="00816C22"/>
    <w:rsid w:val="00820B76"/>
    <w:rsid w:val="0082154E"/>
    <w:rsid w:val="008265EF"/>
    <w:rsid w:val="008275A0"/>
    <w:rsid w:val="00827859"/>
    <w:rsid w:val="008307EC"/>
    <w:rsid w:val="0083088C"/>
    <w:rsid w:val="00830A5D"/>
    <w:rsid w:val="00832B03"/>
    <w:rsid w:val="008335A2"/>
    <w:rsid w:val="00833D23"/>
    <w:rsid w:val="008344BB"/>
    <w:rsid w:val="008354A2"/>
    <w:rsid w:val="008366E7"/>
    <w:rsid w:val="008413F9"/>
    <w:rsid w:val="008425DC"/>
    <w:rsid w:val="00846150"/>
    <w:rsid w:val="008467B1"/>
    <w:rsid w:val="0084694D"/>
    <w:rsid w:val="00846BA0"/>
    <w:rsid w:val="00847742"/>
    <w:rsid w:val="00851138"/>
    <w:rsid w:val="008523C6"/>
    <w:rsid w:val="00852CCA"/>
    <w:rsid w:val="00852E43"/>
    <w:rsid w:val="0085306E"/>
    <w:rsid w:val="00854066"/>
    <w:rsid w:val="00854958"/>
    <w:rsid w:val="00856FAA"/>
    <w:rsid w:val="008575C3"/>
    <w:rsid w:val="0086008B"/>
    <w:rsid w:val="00861D3F"/>
    <w:rsid w:val="008626BA"/>
    <w:rsid w:val="008637F7"/>
    <w:rsid w:val="008648B4"/>
    <w:rsid w:val="00865578"/>
    <w:rsid w:val="00865D69"/>
    <w:rsid w:val="0086610F"/>
    <w:rsid w:val="00866743"/>
    <w:rsid w:val="00867096"/>
    <w:rsid w:val="008675E1"/>
    <w:rsid w:val="008679ED"/>
    <w:rsid w:val="00867AB1"/>
    <w:rsid w:val="0087066D"/>
    <w:rsid w:val="008724C6"/>
    <w:rsid w:val="00873698"/>
    <w:rsid w:val="0087409B"/>
    <w:rsid w:val="00875D02"/>
    <w:rsid w:val="00876247"/>
    <w:rsid w:val="008769AB"/>
    <w:rsid w:val="00876BEE"/>
    <w:rsid w:val="00876C7F"/>
    <w:rsid w:val="00877043"/>
    <w:rsid w:val="00877A2E"/>
    <w:rsid w:val="00880A49"/>
    <w:rsid w:val="00881882"/>
    <w:rsid w:val="00882569"/>
    <w:rsid w:val="00882A34"/>
    <w:rsid w:val="0088365C"/>
    <w:rsid w:val="00883D31"/>
    <w:rsid w:val="00884B2C"/>
    <w:rsid w:val="00884BF9"/>
    <w:rsid w:val="00885462"/>
    <w:rsid w:val="00885C15"/>
    <w:rsid w:val="00886BCD"/>
    <w:rsid w:val="00887E29"/>
    <w:rsid w:val="00892058"/>
    <w:rsid w:val="0089259A"/>
    <w:rsid w:val="0089405E"/>
    <w:rsid w:val="00894AE6"/>
    <w:rsid w:val="008967D0"/>
    <w:rsid w:val="00896A69"/>
    <w:rsid w:val="008A05BD"/>
    <w:rsid w:val="008A1360"/>
    <w:rsid w:val="008A68B0"/>
    <w:rsid w:val="008B0240"/>
    <w:rsid w:val="008B31D8"/>
    <w:rsid w:val="008B360C"/>
    <w:rsid w:val="008B36B8"/>
    <w:rsid w:val="008B47C1"/>
    <w:rsid w:val="008B4F4E"/>
    <w:rsid w:val="008B7119"/>
    <w:rsid w:val="008B7303"/>
    <w:rsid w:val="008B77B7"/>
    <w:rsid w:val="008B7929"/>
    <w:rsid w:val="008C047C"/>
    <w:rsid w:val="008C0B1F"/>
    <w:rsid w:val="008C0F0A"/>
    <w:rsid w:val="008C0F8F"/>
    <w:rsid w:val="008C11CF"/>
    <w:rsid w:val="008C2EFC"/>
    <w:rsid w:val="008C390F"/>
    <w:rsid w:val="008C419C"/>
    <w:rsid w:val="008C674B"/>
    <w:rsid w:val="008C6799"/>
    <w:rsid w:val="008C6A01"/>
    <w:rsid w:val="008C72BB"/>
    <w:rsid w:val="008C7799"/>
    <w:rsid w:val="008C7C5F"/>
    <w:rsid w:val="008D04B4"/>
    <w:rsid w:val="008D2619"/>
    <w:rsid w:val="008D38C7"/>
    <w:rsid w:val="008D41B8"/>
    <w:rsid w:val="008E0B27"/>
    <w:rsid w:val="008E0CA8"/>
    <w:rsid w:val="008E14A2"/>
    <w:rsid w:val="008E1FBC"/>
    <w:rsid w:val="008E20F9"/>
    <w:rsid w:val="008E313C"/>
    <w:rsid w:val="008E434D"/>
    <w:rsid w:val="008E548A"/>
    <w:rsid w:val="008E64D1"/>
    <w:rsid w:val="008E66D8"/>
    <w:rsid w:val="008E6FC7"/>
    <w:rsid w:val="008E7241"/>
    <w:rsid w:val="008E7768"/>
    <w:rsid w:val="008E7812"/>
    <w:rsid w:val="008E7B46"/>
    <w:rsid w:val="008F0CFB"/>
    <w:rsid w:val="008F2316"/>
    <w:rsid w:val="008F354E"/>
    <w:rsid w:val="008F3597"/>
    <w:rsid w:val="008F3EDD"/>
    <w:rsid w:val="008F3FB4"/>
    <w:rsid w:val="008F4AE9"/>
    <w:rsid w:val="008F4EFC"/>
    <w:rsid w:val="008F6D07"/>
    <w:rsid w:val="008F7585"/>
    <w:rsid w:val="008F761E"/>
    <w:rsid w:val="008F7821"/>
    <w:rsid w:val="009006B9"/>
    <w:rsid w:val="00902128"/>
    <w:rsid w:val="0090311B"/>
    <w:rsid w:val="0090421A"/>
    <w:rsid w:val="00904B6D"/>
    <w:rsid w:val="00904DEF"/>
    <w:rsid w:val="00907466"/>
    <w:rsid w:val="009104BE"/>
    <w:rsid w:val="00910DB6"/>
    <w:rsid w:val="009116B9"/>
    <w:rsid w:val="0091259B"/>
    <w:rsid w:val="00914502"/>
    <w:rsid w:val="009145C9"/>
    <w:rsid w:val="009151EB"/>
    <w:rsid w:val="0091663B"/>
    <w:rsid w:val="00916E75"/>
    <w:rsid w:val="00921396"/>
    <w:rsid w:val="00921E54"/>
    <w:rsid w:val="00922D70"/>
    <w:rsid w:val="009232F7"/>
    <w:rsid w:val="009242E0"/>
    <w:rsid w:val="009271A2"/>
    <w:rsid w:val="00927B07"/>
    <w:rsid w:val="00930E88"/>
    <w:rsid w:val="009311FE"/>
    <w:rsid w:val="00932952"/>
    <w:rsid w:val="00934620"/>
    <w:rsid w:val="00937DCD"/>
    <w:rsid w:val="00940F73"/>
    <w:rsid w:val="00941F68"/>
    <w:rsid w:val="00943547"/>
    <w:rsid w:val="009436CA"/>
    <w:rsid w:val="00943F15"/>
    <w:rsid w:val="00944F9B"/>
    <w:rsid w:val="009462C5"/>
    <w:rsid w:val="0095093F"/>
    <w:rsid w:val="009518A7"/>
    <w:rsid w:val="00951ED0"/>
    <w:rsid w:val="00952CD5"/>
    <w:rsid w:val="00953FE5"/>
    <w:rsid w:val="00954019"/>
    <w:rsid w:val="009551F3"/>
    <w:rsid w:val="00955BE7"/>
    <w:rsid w:val="00957FAB"/>
    <w:rsid w:val="009600F1"/>
    <w:rsid w:val="00960973"/>
    <w:rsid w:val="00962D3E"/>
    <w:rsid w:val="009674B0"/>
    <w:rsid w:val="00970C02"/>
    <w:rsid w:val="00971474"/>
    <w:rsid w:val="00975313"/>
    <w:rsid w:val="00976CB4"/>
    <w:rsid w:val="00976F14"/>
    <w:rsid w:val="00977BCC"/>
    <w:rsid w:val="00977DC5"/>
    <w:rsid w:val="00977DEB"/>
    <w:rsid w:val="00977ED8"/>
    <w:rsid w:val="00982B7E"/>
    <w:rsid w:val="0098480D"/>
    <w:rsid w:val="00985309"/>
    <w:rsid w:val="0098599A"/>
    <w:rsid w:val="00985FF0"/>
    <w:rsid w:val="00986513"/>
    <w:rsid w:val="00991BFA"/>
    <w:rsid w:val="00992499"/>
    <w:rsid w:val="00992C3D"/>
    <w:rsid w:val="00993023"/>
    <w:rsid w:val="009942DA"/>
    <w:rsid w:val="0099479D"/>
    <w:rsid w:val="0099503C"/>
    <w:rsid w:val="0099744C"/>
    <w:rsid w:val="009A0203"/>
    <w:rsid w:val="009A1640"/>
    <w:rsid w:val="009A169E"/>
    <w:rsid w:val="009A5C57"/>
    <w:rsid w:val="009A6B83"/>
    <w:rsid w:val="009B19AA"/>
    <w:rsid w:val="009B19E3"/>
    <w:rsid w:val="009B23B6"/>
    <w:rsid w:val="009B337C"/>
    <w:rsid w:val="009B422F"/>
    <w:rsid w:val="009B5CF5"/>
    <w:rsid w:val="009B6616"/>
    <w:rsid w:val="009B74E2"/>
    <w:rsid w:val="009C4973"/>
    <w:rsid w:val="009C68A5"/>
    <w:rsid w:val="009C70A9"/>
    <w:rsid w:val="009C72A0"/>
    <w:rsid w:val="009D1519"/>
    <w:rsid w:val="009D39ED"/>
    <w:rsid w:val="009D3B5F"/>
    <w:rsid w:val="009D51E9"/>
    <w:rsid w:val="009D56EC"/>
    <w:rsid w:val="009D571A"/>
    <w:rsid w:val="009D63D0"/>
    <w:rsid w:val="009E07D9"/>
    <w:rsid w:val="009E11F9"/>
    <w:rsid w:val="009E17B9"/>
    <w:rsid w:val="009E1B66"/>
    <w:rsid w:val="009E2F8F"/>
    <w:rsid w:val="009E33ED"/>
    <w:rsid w:val="009E3468"/>
    <w:rsid w:val="009E49D3"/>
    <w:rsid w:val="009E4A41"/>
    <w:rsid w:val="009E4DF6"/>
    <w:rsid w:val="009E6FCF"/>
    <w:rsid w:val="009E7256"/>
    <w:rsid w:val="009E7C59"/>
    <w:rsid w:val="009F0460"/>
    <w:rsid w:val="009F050A"/>
    <w:rsid w:val="009F12BB"/>
    <w:rsid w:val="009F1FE4"/>
    <w:rsid w:val="009F3314"/>
    <w:rsid w:val="009F3323"/>
    <w:rsid w:val="009F3F4C"/>
    <w:rsid w:val="009F44B9"/>
    <w:rsid w:val="009F4DD6"/>
    <w:rsid w:val="009F6950"/>
    <w:rsid w:val="009F7FEA"/>
    <w:rsid w:val="00A014D2"/>
    <w:rsid w:val="00A018DA"/>
    <w:rsid w:val="00A0193B"/>
    <w:rsid w:val="00A02772"/>
    <w:rsid w:val="00A0286A"/>
    <w:rsid w:val="00A03C56"/>
    <w:rsid w:val="00A04467"/>
    <w:rsid w:val="00A06CD6"/>
    <w:rsid w:val="00A07753"/>
    <w:rsid w:val="00A10067"/>
    <w:rsid w:val="00A11212"/>
    <w:rsid w:val="00A1384E"/>
    <w:rsid w:val="00A1477D"/>
    <w:rsid w:val="00A154F1"/>
    <w:rsid w:val="00A15AF3"/>
    <w:rsid w:val="00A165AD"/>
    <w:rsid w:val="00A16845"/>
    <w:rsid w:val="00A2004E"/>
    <w:rsid w:val="00A20386"/>
    <w:rsid w:val="00A20C48"/>
    <w:rsid w:val="00A211D6"/>
    <w:rsid w:val="00A21AB1"/>
    <w:rsid w:val="00A24355"/>
    <w:rsid w:val="00A245CA"/>
    <w:rsid w:val="00A25245"/>
    <w:rsid w:val="00A25E18"/>
    <w:rsid w:val="00A279CE"/>
    <w:rsid w:val="00A300F0"/>
    <w:rsid w:val="00A3025C"/>
    <w:rsid w:val="00A302AD"/>
    <w:rsid w:val="00A30C32"/>
    <w:rsid w:val="00A31456"/>
    <w:rsid w:val="00A31ADE"/>
    <w:rsid w:val="00A357AA"/>
    <w:rsid w:val="00A35B36"/>
    <w:rsid w:val="00A362EE"/>
    <w:rsid w:val="00A369BD"/>
    <w:rsid w:val="00A36AA6"/>
    <w:rsid w:val="00A374CC"/>
    <w:rsid w:val="00A375EA"/>
    <w:rsid w:val="00A37AC2"/>
    <w:rsid w:val="00A409C0"/>
    <w:rsid w:val="00A40D0A"/>
    <w:rsid w:val="00A43BC9"/>
    <w:rsid w:val="00A4455B"/>
    <w:rsid w:val="00A457AF"/>
    <w:rsid w:val="00A47A27"/>
    <w:rsid w:val="00A513F5"/>
    <w:rsid w:val="00A51737"/>
    <w:rsid w:val="00A52378"/>
    <w:rsid w:val="00A52C7F"/>
    <w:rsid w:val="00A53298"/>
    <w:rsid w:val="00A53F42"/>
    <w:rsid w:val="00A5416A"/>
    <w:rsid w:val="00A56AB9"/>
    <w:rsid w:val="00A61CCF"/>
    <w:rsid w:val="00A61E95"/>
    <w:rsid w:val="00A64D4E"/>
    <w:rsid w:val="00A65BB7"/>
    <w:rsid w:val="00A66ABF"/>
    <w:rsid w:val="00A674AE"/>
    <w:rsid w:val="00A675A4"/>
    <w:rsid w:val="00A70BC4"/>
    <w:rsid w:val="00A723F2"/>
    <w:rsid w:val="00A72605"/>
    <w:rsid w:val="00A726A7"/>
    <w:rsid w:val="00A74B91"/>
    <w:rsid w:val="00A752AD"/>
    <w:rsid w:val="00A75BC8"/>
    <w:rsid w:val="00A7643F"/>
    <w:rsid w:val="00A77854"/>
    <w:rsid w:val="00A80BAD"/>
    <w:rsid w:val="00A81576"/>
    <w:rsid w:val="00A815B2"/>
    <w:rsid w:val="00A86F0F"/>
    <w:rsid w:val="00A870CB"/>
    <w:rsid w:val="00A87745"/>
    <w:rsid w:val="00A913BD"/>
    <w:rsid w:val="00A92A1E"/>
    <w:rsid w:val="00A92DB6"/>
    <w:rsid w:val="00A93846"/>
    <w:rsid w:val="00A95D2F"/>
    <w:rsid w:val="00A96DAD"/>
    <w:rsid w:val="00A97E0C"/>
    <w:rsid w:val="00AA2233"/>
    <w:rsid w:val="00AA2BCA"/>
    <w:rsid w:val="00AA49BF"/>
    <w:rsid w:val="00AA7110"/>
    <w:rsid w:val="00AB0931"/>
    <w:rsid w:val="00AB1AA2"/>
    <w:rsid w:val="00AB1DC6"/>
    <w:rsid w:val="00AB3191"/>
    <w:rsid w:val="00AB3714"/>
    <w:rsid w:val="00AB3B81"/>
    <w:rsid w:val="00AB41D3"/>
    <w:rsid w:val="00AB433F"/>
    <w:rsid w:val="00AB4E1A"/>
    <w:rsid w:val="00AB70B9"/>
    <w:rsid w:val="00AB76C5"/>
    <w:rsid w:val="00AC0389"/>
    <w:rsid w:val="00AC0782"/>
    <w:rsid w:val="00AC0BF8"/>
    <w:rsid w:val="00AC0EAF"/>
    <w:rsid w:val="00AC192F"/>
    <w:rsid w:val="00AC3944"/>
    <w:rsid w:val="00AC510D"/>
    <w:rsid w:val="00AC581B"/>
    <w:rsid w:val="00AC7245"/>
    <w:rsid w:val="00AC7F4E"/>
    <w:rsid w:val="00AD0385"/>
    <w:rsid w:val="00AD2DEB"/>
    <w:rsid w:val="00AD51A6"/>
    <w:rsid w:val="00AD54AF"/>
    <w:rsid w:val="00AD6C8A"/>
    <w:rsid w:val="00AD70A7"/>
    <w:rsid w:val="00AE0DD7"/>
    <w:rsid w:val="00AE0E94"/>
    <w:rsid w:val="00AE0EB5"/>
    <w:rsid w:val="00AE267D"/>
    <w:rsid w:val="00AE2FD6"/>
    <w:rsid w:val="00AE5F5D"/>
    <w:rsid w:val="00AE5FC8"/>
    <w:rsid w:val="00AE66B1"/>
    <w:rsid w:val="00AF0B47"/>
    <w:rsid w:val="00AF1C05"/>
    <w:rsid w:val="00AF260B"/>
    <w:rsid w:val="00AF3D5E"/>
    <w:rsid w:val="00AF442D"/>
    <w:rsid w:val="00AF457E"/>
    <w:rsid w:val="00AF5302"/>
    <w:rsid w:val="00AF677F"/>
    <w:rsid w:val="00AF6A0A"/>
    <w:rsid w:val="00AF6B59"/>
    <w:rsid w:val="00AF7902"/>
    <w:rsid w:val="00B00453"/>
    <w:rsid w:val="00B01B61"/>
    <w:rsid w:val="00B031A4"/>
    <w:rsid w:val="00B03B6B"/>
    <w:rsid w:val="00B04B72"/>
    <w:rsid w:val="00B04CB1"/>
    <w:rsid w:val="00B04F40"/>
    <w:rsid w:val="00B057FA"/>
    <w:rsid w:val="00B07BEC"/>
    <w:rsid w:val="00B10305"/>
    <w:rsid w:val="00B1182E"/>
    <w:rsid w:val="00B122D4"/>
    <w:rsid w:val="00B1255B"/>
    <w:rsid w:val="00B130ED"/>
    <w:rsid w:val="00B14940"/>
    <w:rsid w:val="00B16ED7"/>
    <w:rsid w:val="00B17540"/>
    <w:rsid w:val="00B20945"/>
    <w:rsid w:val="00B211AD"/>
    <w:rsid w:val="00B212CA"/>
    <w:rsid w:val="00B221F1"/>
    <w:rsid w:val="00B2280A"/>
    <w:rsid w:val="00B22AE6"/>
    <w:rsid w:val="00B2508A"/>
    <w:rsid w:val="00B25724"/>
    <w:rsid w:val="00B25C2A"/>
    <w:rsid w:val="00B26AD5"/>
    <w:rsid w:val="00B27435"/>
    <w:rsid w:val="00B30F77"/>
    <w:rsid w:val="00B3248B"/>
    <w:rsid w:val="00B32FE1"/>
    <w:rsid w:val="00B33DEA"/>
    <w:rsid w:val="00B340C1"/>
    <w:rsid w:val="00B37BCA"/>
    <w:rsid w:val="00B41528"/>
    <w:rsid w:val="00B424B3"/>
    <w:rsid w:val="00B44451"/>
    <w:rsid w:val="00B4478C"/>
    <w:rsid w:val="00B44939"/>
    <w:rsid w:val="00B46E10"/>
    <w:rsid w:val="00B4790D"/>
    <w:rsid w:val="00B52344"/>
    <w:rsid w:val="00B528DE"/>
    <w:rsid w:val="00B52A0C"/>
    <w:rsid w:val="00B5337C"/>
    <w:rsid w:val="00B535CE"/>
    <w:rsid w:val="00B536AF"/>
    <w:rsid w:val="00B54155"/>
    <w:rsid w:val="00B54A6B"/>
    <w:rsid w:val="00B54BD7"/>
    <w:rsid w:val="00B557AE"/>
    <w:rsid w:val="00B56831"/>
    <w:rsid w:val="00B6009F"/>
    <w:rsid w:val="00B602AB"/>
    <w:rsid w:val="00B6282D"/>
    <w:rsid w:val="00B642E2"/>
    <w:rsid w:val="00B64BC0"/>
    <w:rsid w:val="00B656BC"/>
    <w:rsid w:val="00B6667D"/>
    <w:rsid w:val="00B671AF"/>
    <w:rsid w:val="00B713A2"/>
    <w:rsid w:val="00B76FC7"/>
    <w:rsid w:val="00B7730E"/>
    <w:rsid w:val="00B8063C"/>
    <w:rsid w:val="00B80FEA"/>
    <w:rsid w:val="00B81908"/>
    <w:rsid w:val="00B826F3"/>
    <w:rsid w:val="00B8502B"/>
    <w:rsid w:val="00B858CD"/>
    <w:rsid w:val="00B85A5B"/>
    <w:rsid w:val="00B863D9"/>
    <w:rsid w:val="00B902F4"/>
    <w:rsid w:val="00B920B8"/>
    <w:rsid w:val="00B93BFC"/>
    <w:rsid w:val="00B9457E"/>
    <w:rsid w:val="00B94813"/>
    <w:rsid w:val="00B94AE0"/>
    <w:rsid w:val="00B9510F"/>
    <w:rsid w:val="00B95E77"/>
    <w:rsid w:val="00B96F4F"/>
    <w:rsid w:val="00B97AF4"/>
    <w:rsid w:val="00B97E0C"/>
    <w:rsid w:val="00BA0350"/>
    <w:rsid w:val="00BA4795"/>
    <w:rsid w:val="00BA51ED"/>
    <w:rsid w:val="00BA539D"/>
    <w:rsid w:val="00BA705C"/>
    <w:rsid w:val="00BB0919"/>
    <w:rsid w:val="00BB1FE3"/>
    <w:rsid w:val="00BB2123"/>
    <w:rsid w:val="00BB3BDF"/>
    <w:rsid w:val="00BB59A5"/>
    <w:rsid w:val="00BB6525"/>
    <w:rsid w:val="00BC017A"/>
    <w:rsid w:val="00BC10CD"/>
    <w:rsid w:val="00BC22E1"/>
    <w:rsid w:val="00BC253B"/>
    <w:rsid w:val="00BC2F6E"/>
    <w:rsid w:val="00BC4415"/>
    <w:rsid w:val="00BC4FF0"/>
    <w:rsid w:val="00BC5E34"/>
    <w:rsid w:val="00BC5F01"/>
    <w:rsid w:val="00BD1281"/>
    <w:rsid w:val="00BD1A53"/>
    <w:rsid w:val="00BD39B0"/>
    <w:rsid w:val="00BD3D1D"/>
    <w:rsid w:val="00BD580B"/>
    <w:rsid w:val="00BD66EB"/>
    <w:rsid w:val="00BD73C6"/>
    <w:rsid w:val="00BD7B35"/>
    <w:rsid w:val="00BE0174"/>
    <w:rsid w:val="00BE0AA5"/>
    <w:rsid w:val="00BE28F6"/>
    <w:rsid w:val="00BE4164"/>
    <w:rsid w:val="00BE43CE"/>
    <w:rsid w:val="00BE45DE"/>
    <w:rsid w:val="00BE4FE9"/>
    <w:rsid w:val="00BE5C96"/>
    <w:rsid w:val="00BE6675"/>
    <w:rsid w:val="00BF0F96"/>
    <w:rsid w:val="00BF265D"/>
    <w:rsid w:val="00BF3327"/>
    <w:rsid w:val="00BF36AA"/>
    <w:rsid w:val="00BF5C5B"/>
    <w:rsid w:val="00BF6798"/>
    <w:rsid w:val="00BF74F6"/>
    <w:rsid w:val="00BF7CBF"/>
    <w:rsid w:val="00BF7F5D"/>
    <w:rsid w:val="00C00253"/>
    <w:rsid w:val="00C00B4E"/>
    <w:rsid w:val="00C01E6C"/>
    <w:rsid w:val="00C01EC1"/>
    <w:rsid w:val="00C02793"/>
    <w:rsid w:val="00C02A85"/>
    <w:rsid w:val="00C04EE8"/>
    <w:rsid w:val="00C0502B"/>
    <w:rsid w:val="00C05429"/>
    <w:rsid w:val="00C065A2"/>
    <w:rsid w:val="00C06914"/>
    <w:rsid w:val="00C0720F"/>
    <w:rsid w:val="00C100C1"/>
    <w:rsid w:val="00C13138"/>
    <w:rsid w:val="00C14414"/>
    <w:rsid w:val="00C14BAC"/>
    <w:rsid w:val="00C158D2"/>
    <w:rsid w:val="00C160FD"/>
    <w:rsid w:val="00C168A7"/>
    <w:rsid w:val="00C16E02"/>
    <w:rsid w:val="00C20206"/>
    <w:rsid w:val="00C213C1"/>
    <w:rsid w:val="00C221CF"/>
    <w:rsid w:val="00C2626A"/>
    <w:rsid w:val="00C30708"/>
    <w:rsid w:val="00C31302"/>
    <w:rsid w:val="00C31BC9"/>
    <w:rsid w:val="00C32442"/>
    <w:rsid w:val="00C327C1"/>
    <w:rsid w:val="00C3310B"/>
    <w:rsid w:val="00C347CA"/>
    <w:rsid w:val="00C35B28"/>
    <w:rsid w:val="00C3751F"/>
    <w:rsid w:val="00C37753"/>
    <w:rsid w:val="00C41D5F"/>
    <w:rsid w:val="00C41DC4"/>
    <w:rsid w:val="00C4248D"/>
    <w:rsid w:val="00C44611"/>
    <w:rsid w:val="00C45108"/>
    <w:rsid w:val="00C45C31"/>
    <w:rsid w:val="00C46646"/>
    <w:rsid w:val="00C46E4F"/>
    <w:rsid w:val="00C47466"/>
    <w:rsid w:val="00C51121"/>
    <w:rsid w:val="00C53D41"/>
    <w:rsid w:val="00C53EAD"/>
    <w:rsid w:val="00C5435A"/>
    <w:rsid w:val="00C57B4C"/>
    <w:rsid w:val="00C61342"/>
    <w:rsid w:val="00C63E12"/>
    <w:rsid w:val="00C641EB"/>
    <w:rsid w:val="00C643B5"/>
    <w:rsid w:val="00C64A03"/>
    <w:rsid w:val="00C65630"/>
    <w:rsid w:val="00C6565E"/>
    <w:rsid w:val="00C667C5"/>
    <w:rsid w:val="00C671E2"/>
    <w:rsid w:val="00C672DD"/>
    <w:rsid w:val="00C7001B"/>
    <w:rsid w:val="00C7221C"/>
    <w:rsid w:val="00C72C9A"/>
    <w:rsid w:val="00C7356B"/>
    <w:rsid w:val="00C75580"/>
    <w:rsid w:val="00C76636"/>
    <w:rsid w:val="00C772A1"/>
    <w:rsid w:val="00C77736"/>
    <w:rsid w:val="00C80FF3"/>
    <w:rsid w:val="00C82390"/>
    <w:rsid w:val="00C8265B"/>
    <w:rsid w:val="00C840AF"/>
    <w:rsid w:val="00C85FC9"/>
    <w:rsid w:val="00C86446"/>
    <w:rsid w:val="00C90C85"/>
    <w:rsid w:val="00C90EFB"/>
    <w:rsid w:val="00C91030"/>
    <w:rsid w:val="00C9136E"/>
    <w:rsid w:val="00C914D4"/>
    <w:rsid w:val="00C92299"/>
    <w:rsid w:val="00C925A5"/>
    <w:rsid w:val="00C927D8"/>
    <w:rsid w:val="00C92D3D"/>
    <w:rsid w:val="00C93102"/>
    <w:rsid w:val="00C93111"/>
    <w:rsid w:val="00C9512C"/>
    <w:rsid w:val="00C95D68"/>
    <w:rsid w:val="00C969B3"/>
    <w:rsid w:val="00C96A17"/>
    <w:rsid w:val="00C97066"/>
    <w:rsid w:val="00C9779F"/>
    <w:rsid w:val="00CA0ADA"/>
    <w:rsid w:val="00CA34A9"/>
    <w:rsid w:val="00CA3596"/>
    <w:rsid w:val="00CA6190"/>
    <w:rsid w:val="00CA6A22"/>
    <w:rsid w:val="00CB0598"/>
    <w:rsid w:val="00CB06DD"/>
    <w:rsid w:val="00CB1901"/>
    <w:rsid w:val="00CB2503"/>
    <w:rsid w:val="00CB2A08"/>
    <w:rsid w:val="00CB321D"/>
    <w:rsid w:val="00CB37BF"/>
    <w:rsid w:val="00CB4B6D"/>
    <w:rsid w:val="00CB71B2"/>
    <w:rsid w:val="00CC0A23"/>
    <w:rsid w:val="00CC1391"/>
    <w:rsid w:val="00CC16F7"/>
    <w:rsid w:val="00CC1C19"/>
    <w:rsid w:val="00CC3C0E"/>
    <w:rsid w:val="00CC45DD"/>
    <w:rsid w:val="00CC5115"/>
    <w:rsid w:val="00CC625F"/>
    <w:rsid w:val="00CC64A1"/>
    <w:rsid w:val="00CC6AC5"/>
    <w:rsid w:val="00CC7BC6"/>
    <w:rsid w:val="00CD0B7A"/>
    <w:rsid w:val="00CD17A7"/>
    <w:rsid w:val="00CD220D"/>
    <w:rsid w:val="00CD3DBF"/>
    <w:rsid w:val="00CD49D8"/>
    <w:rsid w:val="00CD5476"/>
    <w:rsid w:val="00CD5A16"/>
    <w:rsid w:val="00CD632D"/>
    <w:rsid w:val="00CD670A"/>
    <w:rsid w:val="00CE006E"/>
    <w:rsid w:val="00CE0A4A"/>
    <w:rsid w:val="00CE1B2A"/>
    <w:rsid w:val="00CE1E01"/>
    <w:rsid w:val="00CE22DC"/>
    <w:rsid w:val="00CE2C4C"/>
    <w:rsid w:val="00CE3144"/>
    <w:rsid w:val="00CE3861"/>
    <w:rsid w:val="00CE49A3"/>
    <w:rsid w:val="00CE563A"/>
    <w:rsid w:val="00CE68E5"/>
    <w:rsid w:val="00CE6A7B"/>
    <w:rsid w:val="00CF0145"/>
    <w:rsid w:val="00CF0175"/>
    <w:rsid w:val="00CF0C79"/>
    <w:rsid w:val="00CF2715"/>
    <w:rsid w:val="00CF27A3"/>
    <w:rsid w:val="00CF396D"/>
    <w:rsid w:val="00CF3E8B"/>
    <w:rsid w:val="00CF4043"/>
    <w:rsid w:val="00CF5D07"/>
    <w:rsid w:val="00D009F9"/>
    <w:rsid w:val="00D00D6D"/>
    <w:rsid w:val="00D029A9"/>
    <w:rsid w:val="00D04DA0"/>
    <w:rsid w:val="00D06060"/>
    <w:rsid w:val="00D0710E"/>
    <w:rsid w:val="00D072CE"/>
    <w:rsid w:val="00D100E8"/>
    <w:rsid w:val="00D1010A"/>
    <w:rsid w:val="00D10B58"/>
    <w:rsid w:val="00D13000"/>
    <w:rsid w:val="00D13327"/>
    <w:rsid w:val="00D13B86"/>
    <w:rsid w:val="00D1634B"/>
    <w:rsid w:val="00D17624"/>
    <w:rsid w:val="00D207B9"/>
    <w:rsid w:val="00D21422"/>
    <w:rsid w:val="00D2175E"/>
    <w:rsid w:val="00D22684"/>
    <w:rsid w:val="00D24AC1"/>
    <w:rsid w:val="00D275EA"/>
    <w:rsid w:val="00D27CF4"/>
    <w:rsid w:val="00D30488"/>
    <w:rsid w:val="00D304A6"/>
    <w:rsid w:val="00D321E8"/>
    <w:rsid w:val="00D33FCB"/>
    <w:rsid w:val="00D34B15"/>
    <w:rsid w:val="00D34C22"/>
    <w:rsid w:val="00D34F8E"/>
    <w:rsid w:val="00D371EF"/>
    <w:rsid w:val="00D37E9E"/>
    <w:rsid w:val="00D404D7"/>
    <w:rsid w:val="00D409B2"/>
    <w:rsid w:val="00D40F6C"/>
    <w:rsid w:val="00D41007"/>
    <w:rsid w:val="00D41CB9"/>
    <w:rsid w:val="00D41CF1"/>
    <w:rsid w:val="00D41FF5"/>
    <w:rsid w:val="00D42FBC"/>
    <w:rsid w:val="00D43044"/>
    <w:rsid w:val="00D43045"/>
    <w:rsid w:val="00D44B1F"/>
    <w:rsid w:val="00D4561E"/>
    <w:rsid w:val="00D45E07"/>
    <w:rsid w:val="00D4617C"/>
    <w:rsid w:val="00D47252"/>
    <w:rsid w:val="00D51DEB"/>
    <w:rsid w:val="00D52910"/>
    <w:rsid w:val="00D54417"/>
    <w:rsid w:val="00D54C39"/>
    <w:rsid w:val="00D55A45"/>
    <w:rsid w:val="00D55B35"/>
    <w:rsid w:val="00D57FF1"/>
    <w:rsid w:val="00D6113E"/>
    <w:rsid w:val="00D614FA"/>
    <w:rsid w:val="00D62606"/>
    <w:rsid w:val="00D62677"/>
    <w:rsid w:val="00D64233"/>
    <w:rsid w:val="00D66995"/>
    <w:rsid w:val="00D67679"/>
    <w:rsid w:val="00D7093F"/>
    <w:rsid w:val="00D70F0B"/>
    <w:rsid w:val="00D71D56"/>
    <w:rsid w:val="00D7235D"/>
    <w:rsid w:val="00D72510"/>
    <w:rsid w:val="00D727D5"/>
    <w:rsid w:val="00D72F4D"/>
    <w:rsid w:val="00D7305D"/>
    <w:rsid w:val="00D734DD"/>
    <w:rsid w:val="00D73EC6"/>
    <w:rsid w:val="00D7577A"/>
    <w:rsid w:val="00D76164"/>
    <w:rsid w:val="00D767AC"/>
    <w:rsid w:val="00D805CD"/>
    <w:rsid w:val="00D81ED5"/>
    <w:rsid w:val="00D831F2"/>
    <w:rsid w:val="00D8375E"/>
    <w:rsid w:val="00D857BA"/>
    <w:rsid w:val="00D86F08"/>
    <w:rsid w:val="00D91157"/>
    <w:rsid w:val="00D93D32"/>
    <w:rsid w:val="00D94340"/>
    <w:rsid w:val="00D95CD8"/>
    <w:rsid w:val="00D96B8D"/>
    <w:rsid w:val="00D970AD"/>
    <w:rsid w:val="00D97AE3"/>
    <w:rsid w:val="00D97EAB"/>
    <w:rsid w:val="00DA017B"/>
    <w:rsid w:val="00DA06C2"/>
    <w:rsid w:val="00DA0D25"/>
    <w:rsid w:val="00DA1794"/>
    <w:rsid w:val="00DA4294"/>
    <w:rsid w:val="00DA6769"/>
    <w:rsid w:val="00DB01C4"/>
    <w:rsid w:val="00DB0F2A"/>
    <w:rsid w:val="00DB2A97"/>
    <w:rsid w:val="00DB3421"/>
    <w:rsid w:val="00DB3AE0"/>
    <w:rsid w:val="00DB66A9"/>
    <w:rsid w:val="00DC08C7"/>
    <w:rsid w:val="00DC1453"/>
    <w:rsid w:val="00DC2DBB"/>
    <w:rsid w:val="00DC3E93"/>
    <w:rsid w:val="00DC4A14"/>
    <w:rsid w:val="00DC4B43"/>
    <w:rsid w:val="00DC661B"/>
    <w:rsid w:val="00DC7556"/>
    <w:rsid w:val="00DC7D82"/>
    <w:rsid w:val="00DD0C07"/>
    <w:rsid w:val="00DD3C2F"/>
    <w:rsid w:val="00DD3E5D"/>
    <w:rsid w:val="00DD4DCA"/>
    <w:rsid w:val="00DD5CDF"/>
    <w:rsid w:val="00DD6361"/>
    <w:rsid w:val="00DD6947"/>
    <w:rsid w:val="00DD6E20"/>
    <w:rsid w:val="00DE0387"/>
    <w:rsid w:val="00DE1333"/>
    <w:rsid w:val="00DE4ED0"/>
    <w:rsid w:val="00DE548C"/>
    <w:rsid w:val="00DE7516"/>
    <w:rsid w:val="00DE7C38"/>
    <w:rsid w:val="00DF0876"/>
    <w:rsid w:val="00DF0EC1"/>
    <w:rsid w:val="00DF18CB"/>
    <w:rsid w:val="00DF2024"/>
    <w:rsid w:val="00DF274C"/>
    <w:rsid w:val="00DF4088"/>
    <w:rsid w:val="00DF4EB7"/>
    <w:rsid w:val="00DF5223"/>
    <w:rsid w:val="00DF5D02"/>
    <w:rsid w:val="00DF620A"/>
    <w:rsid w:val="00DF65CB"/>
    <w:rsid w:val="00DF6A4E"/>
    <w:rsid w:val="00E025EB"/>
    <w:rsid w:val="00E0399A"/>
    <w:rsid w:val="00E03F07"/>
    <w:rsid w:val="00E04538"/>
    <w:rsid w:val="00E04C77"/>
    <w:rsid w:val="00E04CA0"/>
    <w:rsid w:val="00E05205"/>
    <w:rsid w:val="00E0690F"/>
    <w:rsid w:val="00E07886"/>
    <w:rsid w:val="00E10833"/>
    <w:rsid w:val="00E10AE2"/>
    <w:rsid w:val="00E10EB1"/>
    <w:rsid w:val="00E11DB0"/>
    <w:rsid w:val="00E200DE"/>
    <w:rsid w:val="00E208B3"/>
    <w:rsid w:val="00E20DBC"/>
    <w:rsid w:val="00E219A3"/>
    <w:rsid w:val="00E22A11"/>
    <w:rsid w:val="00E22D0E"/>
    <w:rsid w:val="00E23B91"/>
    <w:rsid w:val="00E264E1"/>
    <w:rsid w:val="00E265C9"/>
    <w:rsid w:val="00E27E94"/>
    <w:rsid w:val="00E30451"/>
    <w:rsid w:val="00E305AC"/>
    <w:rsid w:val="00E316C8"/>
    <w:rsid w:val="00E32798"/>
    <w:rsid w:val="00E32C4E"/>
    <w:rsid w:val="00E32E7D"/>
    <w:rsid w:val="00E33699"/>
    <w:rsid w:val="00E337BF"/>
    <w:rsid w:val="00E33C3B"/>
    <w:rsid w:val="00E33D95"/>
    <w:rsid w:val="00E35192"/>
    <w:rsid w:val="00E37A6D"/>
    <w:rsid w:val="00E37F49"/>
    <w:rsid w:val="00E41AB3"/>
    <w:rsid w:val="00E42809"/>
    <w:rsid w:val="00E43304"/>
    <w:rsid w:val="00E4346E"/>
    <w:rsid w:val="00E43591"/>
    <w:rsid w:val="00E447F0"/>
    <w:rsid w:val="00E44A35"/>
    <w:rsid w:val="00E46848"/>
    <w:rsid w:val="00E47149"/>
    <w:rsid w:val="00E47855"/>
    <w:rsid w:val="00E47D7B"/>
    <w:rsid w:val="00E51211"/>
    <w:rsid w:val="00E52325"/>
    <w:rsid w:val="00E55F96"/>
    <w:rsid w:val="00E56D0A"/>
    <w:rsid w:val="00E56FAC"/>
    <w:rsid w:val="00E57BCE"/>
    <w:rsid w:val="00E57E05"/>
    <w:rsid w:val="00E603E0"/>
    <w:rsid w:val="00E60506"/>
    <w:rsid w:val="00E61A8F"/>
    <w:rsid w:val="00E62F93"/>
    <w:rsid w:val="00E64A7B"/>
    <w:rsid w:val="00E66B95"/>
    <w:rsid w:val="00E66CDF"/>
    <w:rsid w:val="00E67C06"/>
    <w:rsid w:val="00E7078D"/>
    <w:rsid w:val="00E70F67"/>
    <w:rsid w:val="00E727A0"/>
    <w:rsid w:val="00E72D96"/>
    <w:rsid w:val="00E72EDC"/>
    <w:rsid w:val="00E7396E"/>
    <w:rsid w:val="00E75C40"/>
    <w:rsid w:val="00E75F84"/>
    <w:rsid w:val="00E768FD"/>
    <w:rsid w:val="00E80F7A"/>
    <w:rsid w:val="00E84114"/>
    <w:rsid w:val="00E8596D"/>
    <w:rsid w:val="00E86051"/>
    <w:rsid w:val="00E86EE1"/>
    <w:rsid w:val="00E87134"/>
    <w:rsid w:val="00E91521"/>
    <w:rsid w:val="00E92833"/>
    <w:rsid w:val="00E938C2"/>
    <w:rsid w:val="00E93F56"/>
    <w:rsid w:val="00E949A6"/>
    <w:rsid w:val="00E94C2A"/>
    <w:rsid w:val="00E96225"/>
    <w:rsid w:val="00E96F83"/>
    <w:rsid w:val="00E97E90"/>
    <w:rsid w:val="00EA0A9C"/>
    <w:rsid w:val="00EA0CFF"/>
    <w:rsid w:val="00EA0D33"/>
    <w:rsid w:val="00EA32BE"/>
    <w:rsid w:val="00EA46B3"/>
    <w:rsid w:val="00EA7D81"/>
    <w:rsid w:val="00EB14C7"/>
    <w:rsid w:val="00EB1B48"/>
    <w:rsid w:val="00EB309B"/>
    <w:rsid w:val="00EB335F"/>
    <w:rsid w:val="00EB4589"/>
    <w:rsid w:val="00EB6209"/>
    <w:rsid w:val="00EB691D"/>
    <w:rsid w:val="00EC17B1"/>
    <w:rsid w:val="00EC1B4E"/>
    <w:rsid w:val="00EC4049"/>
    <w:rsid w:val="00EC4E53"/>
    <w:rsid w:val="00EC69A5"/>
    <w:rsid w:val="00EC72B6"/>
    <w:rsid w:val="00EC79B1"/>
    <w:rsid w:val="00ED10CF"/>
    <w:rsid w:val="00ED4972"/>
    <w:rsid w:val="00ED5556"/>
    <w:rsid w:val="00ED5673"/>
    <w:rsid w:val="00ED587B"/>
    <w:rsid w:val="00ED7491"/>
    <w:rsid w:val="00EE1685"/>
    <w:rsid w:val="00EE4B15"/>
    <w:rsid w:val="00EE5225"/>
    <w:rsid w:val="00EE5E2F"/>
    <w:rsid w:val="00EE5E77"/>
    <w:rsid w:val="00EE6870"/>
    <w:rsid w:val="00EE6C17"/>
    <w:rsid w:val="00EE7079"/>
    <w:rsid w:val="00EF2964"/>
    <w:rsid w:val="00EF4BD3"/>
    <w:rsid w:val="00EF5272"/>
    <w:rsid w:val="00EF5305"/>
    <w:rsid w:val="00EF54E0"/>
    <w:rsid w:val="00EF59B3"/>
    <w:rsid w:val="00EF6A37"/>
    <w:rsid w:val="00F01AE8"/>
    <w:rsid w:val="00F02697"/>
    <w:rsid w:val="00F03EAE"/>
    <w:rsid w:val="00F05562"/>
    <w:rsid w:val="00F05A07"/>
    <w:rsid w:val="00F104CF"/>
    <w:rsid w:val="00F1081B"/>
    <w:rsid w:val="00F13182"/>
    <w:rsid w:val="00F13AC5"/>
    <w:rsid w:val="00F13B96"/>
    <w:rsid w:val="00F145CD"/>
    <w:rsid w:val="00F1490D"/>
    <w:rsid w:val="00F15C5A"/>
    <w:rsid w:val="00F16A45"/>
    <w:rsid w:val="00F16D4D"/>
    <w:rsid w:val="00F17600"/>
    <w:rsid w:val="00F17D8D"/>
    <w:rsid w:val="00F2058F"/>
    <w:rsid w:val="00F2161D"/>
    <w:rsid w:val="00F21B8B"/>
    <w:rsid w:val="00F22AEB"/>
    <w:rsid w:val="00F23287"/>
    <w:rsid w:val="00F23518"/>
    <w:rsid w:val="00F23C76"/>
    <w:rsid w:val="00F249E5"/>
    <w:rsid w:val="00F25820"/>
    <w:rsid w:val="00F2614A"/>
    <w:rsid w:val="00F264F8"/>
    <w:rsid w:val="00F27F1C"/>
    <w:rsid w:val="00F32B07"/>
    <w:rsid w:val="00F3310E"/>
    <w:rsid w:val="00F35389"/>
    <w:rsid w:val="00F3589D"/>
    <w:rsid w:val="00F365F0"/>
    <w:rsid w:val="00F3680D"/>
    <w:rsid w:val="00F36D01"/>
    <w:rsid w:val="00F40BC4"/>
    <w:rsid w:val="00F41CCE"/>
    <w:rsid w:val="00F41DB9"/>
    <w:rsid w:val="00F42A5A"/>
    <w:rsid w:val="00F4336B"/>
    <w:rsid w:val="00F433EE"/>
    <w:rsid w:val="00F43D63"/>
    <w:rsid w:val="00F44F54"/>
    <w:rsid w:val="00F45A7A"/>
    <w:rsid w:val="00F46141"/>
    <w:rsid w:val="00F46DDD"/>
    <w:rsid w:val="00F470E4"/>
    <w:rsid w:val="00F47D2F"/>
    <w:rsid w:val="00F50854"/>
    <w:rsid w:val="00F55732"/>
    <w:rsid w:val="00F55ADC"/>
    <w:rsid w:val="00F56330"/>
    <w:rsid w:val="00F62D32"/>
    <w:rsid w:val="00F66394"/>
    <w:rsid w:val="00F667DC"/>
    <w:rsid w:val="00F6695F"/>
    <w:rsid w:val="00F66C78"/>
    <w:rsid w:val="00F67801"/>
    <w:rsid w:val="00F67C0A"/>
    <w:rsid w:val="00F70590"/>
    <w:rsid w:val="00F70ECD"/>
    <w:rsid w:val="00F714F9"/>
    <w:rsid w:val="00F72AC4"/>
    <w:rsid w:val="00F73A5F"/>
    <w:rsid w:val="00F746E5"/>
    <w:rsid w:val="00F750CC"/>
    <w:rsid w:val="00F75933"/>
    <w:rsid w:val="00F75E63"/>
    <w:rsid w:val="00F76C99"/>
    <w:rsid w:val="00F7738C"/>
    <w:rsid w:val="00F775B5"/>
    <w:rsid w:val="00F80303"/>
    <w:rsid w:val="00F80E6C"/>
    <w:rsid w:val="00F81C7E"/>
    <w:rsid w:val="00F834A1"/>
    <w:rsid w:val="00F8356F"/>
    <w:rsid w:val="00F855DA"/>
    <w:rsid w:val="00F90D59"/>
    <w:rsid w:val="00F91F6C"/>
    <w:rsid w:val="00F933C5"/>
    <w:rsid w:val="00F94138"/>
    <w:rsid w:val="00F958C5"/>
    <w:rsid w:val="00F95CBA"/>
    <w:rsid w:val="00F9642A"/>
    <w:rsid w:val="00F97B79"/>
    <w:rsid w:val="00FA1D0D"/>
    <w:rsid w:val="00FA362D"/>
    <w:rsid w:val="00FA3742"/>
    <w:rsid w:val="00FA5646"/>
    <w:rsid w:val="00FA61B4"/>
    <w:rsid w:val="00FA6344"/>
    <w:rsid w:val="00FA7958"/>
    <w:rsid w:val="00FB07EC"/>
    <w:rsid w:val="00FB0A23"/>
    <w:rsid w:val="00FB0C4C"/>
    <w:rsid w:val="00FB0C4E"/>
    <w:rsid w:val="00FB0D65"/>
    <w:rsid w:val="00FB11CE"/>
    <w:rsid w:val="00FB24F9"/>
    <w:rsid w:val="00FB2C0F"/>
    <w:rsid w:val="00FB3F6C"/>
    <w:rsid w:val="00FB4F3F"/>
    <w:rsid w:val="00FB544C"/>
    <w:rsid w:val="00FC05C6"/>
    <w:rsid w:val="00FC0C3B"/>
    <w:rsid w:val="00FC1AD5"/>
    <w:rsid w:val="00FC5AF6"/>
    <w:rsid w:val="00FC5EC6"/>
    <w:rsid w:val="00FC6025"/>
    <w:rsid w:val="00FC6A47"/>
    <w:rsid w:val="00FC6DF9"/>
    <w:rsid w:val="00FD055F"/>
    <w:rsid w:val="00FD05DE"/>
    <w:rsid w:val="00FD157E"/>
    <w:rsid w:val="00FD2419"/>
    <w:rsid w:val="00FD3BB1"/>
    <w:rsid w:val="00FD45B4"/>
    <w:rsid w:val="00FD58A3"/>
    <w:rsid w:val="00FE0DF2"/>
    <w:rsid w:val="00FE2F6A"/>
    <w:rsid w:val="00FE43FD"/>
    <w:rsid w:val="00FE680A"/>
    <w:rsid w:val="00FF0E4F"/>
    <w:rsid w:val="00FF372C"/>
    <w:rsid w:val="00FF4A04"/>
    <w:rsid w:val="00FF6251"/>
    <w:rsid w:val="00FF6671"/>
    <w:rsid w:val="00FF688B"/>
    <w:rsid w:val="00FF78D4"/>
    <w:rsid w:val="00FF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E910"/>
  <w15:chartTrackingRefBased/>
  <w15:docId w15:val="{5C4630A2-B56B-46D3-A8E7-D602CB59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24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62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D3E"/>
    <w:rPr>
      <w:lang w:val="en-US"/>
    </w:rPr>
  </w:style>
  <w:style w:type="paragraph" w:styleId="Footer">
    <w:name w:val="footer"/>
    <w:basedOn w:val="Normal"/>
    <w:link w:val="FooterChar"/>
    <w:uiPriority w:val="99"/>
    <w:unhideWhenUsed/>
    <w:rsid w:val="00962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D3E"/>
    <w:rPr>
      <w:lang w:val="en-US"/>
    </w:rPr>
  </w:style>
  <w:style w:type="paragraph" w:styleId="ListParagraph">
    <w:name w:val="List Paragraph"/>
    <w:basedOn w:val="Normal"/>
    <w:uiPriority w:val="34"/>
    <w:qFormat/>
    <w:rsid w:val="009B422F"/>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EndNoteBibliographyTitle">
    <w:name w:val="EndNote Bibliography Title"/>
    <w:basedOn w:val="Normal"/>
    <w:link w:val="EndNoteBibliographyTitleChar"/>
    <w:rsid w:val="009E1B6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E1B66"/>
    <w:rPr>
      <w:rFonts w:ascii="Calibri" w:hAnsi="Calibri" w:cs="Calibri"/>
      <w:noProof/>
      <w:lang w:val="en-US"/>
    </w:rPr>
  </w:style>
  <w:style w:type="paragraph" w:customStyle="1" w:styleId="EndNoteBibliography">
    <w:name w:val="EndNote Bibliography"/>
    <w:basedOn w:val="Normal"/>
    <w:link w:val="EndNoteBibliographyChar"/>
    <w:rsid w:val="009E1B6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E1B66"/>
    <w:rPr>
      <w:rFonts w:ascii="Calibri" w:hAnsi="Calibri" w:cs="Calibri"/>
      <w:noProof/>
      <w:lang w:val="en-US"/>
    </w:rPr>
  </w:style>
  <w:style w:type="character" w:styleId="Hyperlink">
    <w:name w:val="Hyperlink"/>
    <w:basedOn w:val="DefaultParagraphFont"/>
    <w:uiPriority w:val="99"/>
    <w:unhideWhenUsed/>
    <w:rsid w:val="009E1B66"/>
    <w:rPr>
      <w:color w:val="0563C1" w:themeColor="hyperlink"/>
      <w:u w:val="single"/>
    </w:rPr>
  </w:style>
  <w:style w:type="character" w:styleId="UnresolvedMention">
    <w:name w:val="Unresolved Mention"/>
    <w:basedOn w:val="DefaultParagraphFont"/>
    <w:uiPriority w:val="99"/>
    <w:semiHidden/>
    <w:unhideWhenUsed/>
    <w:rsid w:val="009E1B66"/>
    <w:rPr>
      <w:color w:val="605E5C"/>
      <w:shd w:val="clear" w:color="auto" w:fill="E1DFDD"/>
    </w:rPr>
  </w:style>
  <w:style w:type="character" w:styleId="FootnoteReference">
    <w:name w:val="footnote reference"/>
    <w:basedOn w:val="DefaultParagraphFont"/>
    <w:uiPriority w:val="99"/>
    <w:semiHidden/>
    <w:unhideWhenUsed/>
    <w:rsid w:val="008967D0"/>
    <w:rPr>
      <w:vertAlign w:val="superscript"/>
    </w:rPr>
  </w:style>
  <w:style w:type="paragraph" w:styleId="FootnoteText">
    <w:name w:val="footnote text"/>
    <w:basedOn w:val="Normal"/>
    <w:link w:val="FootnoteTextChar"/>
    <w:uiPriority w:val="99"/>
    <w:semiHidden/>
    <w:unhideWhenUsed/>
    <w:rsid w:val="00630606"/>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630606"/>
    <w:rPr>
      <w:sz w:val="20"/>
      <w:szCs w:val="20"/>
    </w:rPr>
  </w:style>
  <w:style w:type="table" w:styleId="TableGrid">
    <w:name w:val="Table Grid"/>
    <w:basedOn w:val="TableNormal"/>
    <w:uiPriority w:val="59"/>
    <w:rsid w:val="00BF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0D42C9"/>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basedOn w:val="DefaultParagraphFont"/>
    <w:link w:val="Default"/>
    <w:rsid w:val="00A15AF3"/>
    <w:rPr>
      <w:rFonts w:ascii="Arial" w:hAnsi="Arial" w:cs="Arial"/>
      <w:color w:val="000000"/>
      <w:sz w:val="24"/>
      <w:szCs w:val="24"/>
    </w:rPr>
  </w:style>
  <w:style w:type="table" w:customStyle="1" w:styleId="TableGrid1">
    <w:name w:val="Table Grid1"/>
    <w:basedOn w:val="TableNormal"/>
    <w:next w:val="TableGrid"/>
    <w:uiPriority w:val="59"/>
    <w:rsid w:val="00EE5E77"/>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43FD"/>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F5302"/>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249E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868FD"/>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44939"/>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81FAA"/>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E512F"/>
    <w:pPr>
      <w:spacing w:after="0" w:line="240" w:lineRule="auto"/>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C025F"/>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A06C2"/>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C0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931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3111"/>
    <w:rPr>
      <w:sz w:val="20"/>
      <w:szCs w:val="20"/>
      <w:lang w:val="en-US"/>
    </w:rPr>
  </w:style>
  <w:style w:type="character" w:styleId="EndnoteReference">
    <w:name w:val="endnote reference"/>
    <w:basedOn w:val="DefaultParagraphFont"/>
    <w:uiPriority w:val="99"/>
    <w:semiHidden/>
    <w:unhideWhenUsed/>
    <w:rsid w:val="00C93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04094">
      <w:bodyDiv w:val="1"/>
      <w:marLeft w:val="0"/>
      <w:marRight w:val="0"/>
      <w:marTop w:val="0"/>
      <w:marBottom w:val="0"/>
      <w:divBdr>
        <w:top w:val="none" w:sz="0" w:space="0" w:color="auto"/>
        <w:left w:val="none" w:sz="0" w:space="0" w:color="auto"/>
        <w:bottom w:val="none" w:sz="0" w:space="0" w:color="auto"/>
        <w:right w:val="none" w:sz="0" w:space="0" w:color="auto"/>
      </w:divBdr>
      <w:divsChild>
        <w:div w:id="1153989891">
          <w:marLeft w:val="360"/>
          <w:marRight w:val="0"/>
          <w:marTop w:val="200"/>
          <w:marBottom w:val="0"/>
          <w:divBdr>
            <w:top w:val="none" w:sz="0" w:space="0" w:color="auto"/>
            <w:left w:val="none" w:sz="0" w:space="0" w:color="auto"/>
            <w:bottom w:val="none" w:sz="0" w:space="0" w:color="auto"/>
            <w:right w:val="none" w:sz="0" w:space="0" w:color="auto"/>
          </w:divBdr>
        </w:div>
      </w:divsChild>
    </w:div>
    <w:div w:id="383215539">
      <w:bodyDiv w:val="1"/>
      <w:marLeft w:val="0"/>
      <w:marRight w:val="0"/>
      <w:marTop w:val="0"/>
      <w:marBottom w:val="0"/>
      <w:divBdr>
        <w:top w:val="none" w:sz="0" w:space="0" w:color="auto"/>
        <w:left w:val="none" w:sz="0" w:space="0" w:color="auto"/>
        <w:bottom w:val="none" w:sz="0" w:space="0" w:color="auto"/>
        <w:right w:val="none" w:sz="0" w:space="0" w:color="auto"/>
      </w:divBdr>
      <w:divsChild>
        <w:div w:id="1772699468">
          <w:marLeft w:val="360"/>
          <w:marRight w:val="0"/>
          <w:marTop w:val="200"/>
          <w:marBottom w:val="0"/>
          <w:divBdr>
            <w:top w:val="none" w:sz="0" w:space="0" w:color="auto"/>
            <w:left w:val="none" w:sz="0" w:space="0" w:color="auto"/>
            <w:bottom w:val="none" w:sz="0" w:space="0" w:color="auto"/>
            <w:right w:val="none" w:sz="0" w:space="0" w:color="auto"/>
          </w:divBdr>
        </w:div>
        <w:div w:id="1604192539">
          <w:marLeft w:val="360"/>
          <w:marRight w:val="0"/>
          <w:marTop w:val="200"/>
          <w:marBottom w:val="0"/>
          <w:divBdr>
            <w:top w:val="none" w:sz="0" w:space="0" w:color="auto"/>
            <w:left w:val="none" w:sz="0" w:space="0" w:color="auto"/>
            <w:bottom w:val="none" w:sz="0" w:space="0" w:color="auto"/>
            <w:right w:val="none" w:sz="0" w:space="0" w:color="auto"/>
          </w:divBdr>
        </w:div>
        <w:div w:id="81148967">
          <w:marLeft w:val="1080"/>
          <w:marRight w:val="0"/>
          <w:marTop w:val="100"/>
          <w:marBottom w:val="0"/>
          <w:divBdr>
            <w:top w:val="none" w:sz="0" w:space="0" w:color="auto"/>
            <w:left w:val="none" w:sz="0" w:space="0" w:color="auto"/>
            <w:bottom w:val="none" w:sz="0" w:space="0" w:color="auto"/>
            <w:right w:val="none" w:sz="0" w:space="0" w:color="auto"/>
          </w:divBdr>
        </w:div>
        <w:div w:id="1357002935">
          <w:marLeft w:val="360"/>
          <w:marRight w:val="0"/>
          <w:marTop w:val="200"/>
          <w:marBottom w:val="0"/>
          <w:divBdr>
            <w:top w:val="none" w:sz="0" w:space="0" w:color="auto"/>
            <w:left w:val="none" w:sz="0" w:space="0" w:color="auto"/>
            <w:bottom w:val="none" w:sz="0" w:space="0" w:color="auto"/>
            <w:right w:val="none" w:sz="0" w:space="0" w:color="auto"/>
          </w:divBdr>
        </w:div>
        <w:div w:id="2004429012">
          <w:marLeft w:val="1080"/>
          <w:marRight w:val="0"/>
          <w:marTop w:val="100"/>
          <w:marBottom w:val="0"/>
          <w:divBdr>
            <w:top w:val="none" w:sz="0" w:space="0" w:color="auto"/>
            <w:left w:val="none" w:sz="0" w:space="0" w:color="auto"/>
            <w:bottom w:val="none" w:sz="0" w:space="0" w:color="auto"/>
            <w:right w:val="none" w:sz="0" w:space="0" w:color="auto"/>
          </w:divBdr>
        </w:div>
        <w:div w:id="413402750">
          <w:marLeft w:val="360"/>
          <w:marRight w:val="0"/>
          <w:marTop w:val="200"/>
          <w:marBottom w:val="0"/>
          <w:divBdr>
            <w:top w:val="none" w:sz="0" w:space="0" w:color="auto"/>
            <w:left w:val="none" w:sz="0" w:space="0" w:color="auto"/>
            <w:bottom w:val="none" w:sz="0" w:space="0" w:color="auto"/>
            <w:right w:val="none" w:sz="0" w:space="0" w:color="auto"/>
          </w:divBdr>
        </w:div>
        <w:div w:id="2102606318">
          <w:marLeft w:val="360"/>
          <w:marRight w:val="0"/>
          <w:marTop w:val="200"/>
          <w:marBottom w:val="0"/>
          <w:divBdr>
            <w:top w:val="none" w:sz="0" w:space="0" w:color="auto"/>
            <w:left w:val="none" w:sz="0" w:space="0" w:color="auto"/>
            <w:bottom w:val="none" w:sz="0" w:space="0" w:color="auto"/>
            <w:right w:val="none" w:sz="0" w:space="0" w:color="auto"/>
          </w:divBdr>
        </w:div>
        <w:div w:id="52197421">
          <w:marLeft w:val="1080"/>
          <w:marRight w:val="0"/>
          <w:marTop w:val="100"/>
          <w:marBottom w:val="0"/>
          <w:divBdr>
            <w:top w:val="none" w:sz="0" w:space="0" w:color="auto"/>
            <w:left w:val="none" w:sz="0" w:space="0" w:color="auto"/>
            <w:bottom w:val="none" w:sz="0" w:space="0" w:color="auto"/>
            <w:right w:val="none" w:sz="0" w:space="0" w:color="auto"/>
          </w:divBdr>
        </w:div>
        <w:div w:id="920260606">
          <w:marLeft w:val="360"/>
          <w:marRight w:val="0"/>
          <w:marTop w:val="200"/>
          <w:marBottom w:val="0"/>
          <w:divBdr>
            <w:top w:val="none" w:sz="0" w:space="0" w:color="auto"/>
            <w:left w:val="none" w:sz="0" w:space="0" w:color="auto"/>
            <w:bottom w:val="none" w:sz="0" w:space="0" w:color="auto"/>
            <w:right w:val="none" w:sz="0" w:space="0" w:color="auto"/>
          </w:divBdr>
        </w:div>
        <w:div w:id="694189302">
          <w:marLeft w:val="360"/>
          <w:marRight w:val="0"/>
          <w:marTop w:val="200"/>
          <w:marBottom w:val="0"/>
          <w:divBdr>
            <w:top w:val="none" w:sz="0" w:space="0" w:color="auto"/>
            <w:left w:val="none" w:sz="0" w:space="0" w:color="auto"/>
            <w:bottom w:val="none" w:sz="0" w:space="0" w:color="auto"/>
            <w:right w:val="none" w:sz="0" w:space="0" w:color="auto"/>
          </w:divBdr>
        </w:div>
      </w:divsChild>
    </w:div>
    <w:div w:id="385955753">
      <w:bodyDiv w:val="1"/>
      <w:marLeft w:val="0"/>
      <w:marRight w:val="0"/>
      <w:marTop w:val="0"/>
      <w:marBottom w:val="0"/>
      <w:divBdr>
        <w:top w:val="none" w:sz="0" w:space="0" w:color="auto"/>
        <w:left w:val="none" w:sz="0" w:space="0" w:color="auto"/>
        <w:bottom w:val="none" w:sz="0" w:space="0" w:color="auto"/>
        <w:right w:val="none" w:sz="0" w:space="0" w:color="auto"/>
      </w:divBdr>
      <w:divsChild>
        <w:div w:id="1431779436">
          <w:marLeft w:val="1080"/>
          <w:marRight w:val="0"/>
          <w:marTop w:val="120"/>
          <w:marBottom w:val="120"/>
          <w:divBdr>
            <w:top w:val="none" w:sz="0" w:space="0" w:color="auto"/>
            <w:left w:val="none" w:sz="0" w:space="0" w:color="auto"/>
            <w:bottom w:val="none" w:sz="0" w:space="0" w:color="auto"/>
            <w:right w:val="none" w:sz="0" w:space="0" w:color="auto"/>
          </w:divBdr>
        </w:div>
      </w:divsChild>
    </w:div>
    <w:div w:id="416513608">
      <w:bodyDiv w:val="1"/>
      <w:marLeft w:val="0"/>
      <w:marRight w:val="0"/>
      <w:marTop w:val="0"/>
      <w:marBottom w:val="0"/>
      <w:divBdr>
        <w:top w:val="none" w:sz="0" w:space="0" w:color="auto"/>
        <w:left w:val="none" w:sz="0" w:space="0" w:color="auto"/>
        <w:bottom w:val="none" w:sz="0" w:space="0" w:color="auto"/>
        <w:right w:val="none" w:sz="0" w:space="0" w:color="auto"/>
      </w:divBdr>
      <w:divsChild>
        <w:div w:id="1069572406">
          <w:marLeft w:val="360"/>
          <w:marRight w:val="0"/>
          <w:marTop w:val="120"/>
          <w:marBottom w:val="120"/>
          <w:divBdr>
            <w:top w:val="none" w:sz="0" w:space="0" w:color="auto"/>
            <w:left w:val="none" w:sz="0" w:space="0" w:color="auto"/>
            <w:bottom w:val="none" w:sz="0" w:space="0" w:color="auto"/>
            <w:right w:val="none" w:sz="0" w:space="0" w:color="auto"/>
          </w:divBdr>
        </w:div>
        <w:div w:id="195050117">
          <w:marLeft w:val="1080"/>
          <w:marRight w:val="0"/>
          <w:marTop w:val="120"/>
          <w:marBottom w:val="120"/>
          <w:divBdr>
            <w:top w:val="none" w:sz="0" w:space="0" w:color="auto"/>
            <w:left w:val="none" w:sz="0" w:space="0" w:color="auto"/>
            <w:bottom w:val="none" w:sz="0" w:space="0" w:color="auto"/>
            <w:right w:val="none" w:sz="0" w:space="0" w:color="auto"/>
          </w:divBdr>
        </w:div>
        <w:div w:id="710499396">
          <w:marLeft w:val="360"/>
          <w:marRight w:val="0"/>
          <w:marTop w:val="120"/>
          <w:marBottom w:val="120"/>
          <w:divBdr>
            <w:top w:val="none" w:sz="0" w:space="0" w:color="auto"/>
            <w:left w:val="none" w:sz="0" w:space="0" w:color="auto"/>
            <w:bottom w:val="none" w:sz="0" w:space="0" w:color="auto"/>
            <w:right w:val="none" w:sz="0" w:space="0" w:color="auto"/>
          </w:divBdr>
        </w:div>
        <w:div w:id="145052999">
          <w:marLeft w:val="1080"/>
          <w:marRight w:val="0"/>
          <w:marTop w:val="120"/>
          <w:marBottom w:val="120"/>
          <w:divBdr>
            <w:top w:val="none" w:sz="0" w:space="0" w:color="auto"/>
            <w:left w:val="none" w:sz="0" w:space="0" w:color="auto"/>
            <w:bottom w:val="none" w:sz="0" w:space="0" w:color="auto"/>
            <w:right w:val="none" w:sz="0" w:space="0" w:color="auto"/>
          </w:divBdr>
        </w:div>
        <w:div w:id="672875411">
          <w:marLeft w:val="1267"/>
          <w:marRight w:val="0"/>
          <w:marTop w:val="120"/>
          <w:marBottom w:val="120"/>
          <w:divBdr>
            <w:top w:val="none" w:sz="0" w:space="0" w:color="auto"/>
            <w:left w:val="none" w:sz="0" w:space="0" w:color="auto"/>
            <w:bottom w:val="none" w:sz="0" w:space="0" w:color="auto"/>
            <w:right w:val="none" w:sz="0" w:space="0" w:color="auto"/>
          </w:divBdr>
        </w:div>
        <w:div w:id="1548448929">
          <w:marLeft w:val="1267"/>
          <w:marRight w:val="0"/>
          <w:marTop w:val="120"/>
          <w:marBottom w:val="120"/>
          <w:divBdr>
            <w:top w:val="none" w:sz="0" w:space="0" w:color="auto"/>
            <w:left w:val="none" w:sz="0" w:space="0" w:color="auto"/>
            <w:bottom w:val="none" w:sz="0" w:space="0" w:color="auto"/>
            <w:right w:val="none" w:sz="0" w:space="0" w:color="auto"/>
          </w:divBdr>
        </w:div>
        <w:div w:id="312565819">
          <w:marLeft w:val="1267"/>
          <w:marRight w:val="0"/>
          <w:marTop w:val="120"/>
          <w:marBottom w:val="120"/>
          <w:divBdr>
            <w:top w:val="none" w:sz="0" w:space="0" w:color="auto"/>
            <w:left w:val="none" w:sz="0" w:space="0" w:color="auto"/>
            <w:bottom w:val="none" w:sz="0" w:space="0" w:color="auto"/>
            <w:right w:val="none" w:sz="0" w:space="0" w:color="auto"/>
          </w:divBdr>
        </w:div>
        <w:div w:id="718237521">
          <w:marLeft w:val="1267"/>
          <w:marRight w:val="0"/>
          <w:marTop w:val="120"/>
          <w:marBottom w:val="120"/>
          <w:divBdr>
            <w:top w:val="none" w:sz="0" w:space="0" w:color="auto"/>
            <w:left w:val="none" w:sz="0" w:space="0" w:color="auto"/>
            <w:bottom w:val="none" w:sz="0" w:space="0" w:color="auto"/>
            <w:right w:val="none" w:sz="0" w:space="0" w:color="auto"/>
          </w:divBdr>
        </w:div>
      </w:divsChild>
    </w:div>
    <w:div w:id="473186284">
      <w:bodyDiv w:val="1"/>
      <w:marLeft w:val="0"/>
      <w:marRight w:val="0"/>
      <w:marTop w:val="0"/>
      <w:marBottom w:val="0"/>
      <w:divBdr>
        <w:top w:val="none" w:sz="0" w:space="0" w:color="auto"/>
        <w:left w:val="none" w:sz="0" w:space="0" w:color="auto"/>
        <w:bottom w:val="none" w:sz="0" w:space="0" w:color="auto"/>
        <w:right w:val="none" w:sz="0" w:space="0" w:color="auto"/>
      </w:divBdr>
      <w:divsChild>
        <w:div w:id="1943760627">
          <w:marLeft w:val="0"/>
          <w:marRight w:val="0"/>
          <w:marTop w:val="0"/>
          <w:marBottom w:val="600"/>
          <w:divBdr>
            <w:top w:val="none" w:sz="0" w:space="0" w:color="auto"/>
            <w:left w:val="none" w:sz="0" w:space="0" w:color="auto"/>
            <w:bottom w:val="none" w:sz="0" w:space="0" w:color="auto"/>
            <w:right w:val="none" w:sz="0" w:space="0" w:color="auto"/>
          </w:divBdr>
          <w:divsChild>
            <w:div w:id="845901124">
              <w:marLeft w:val="0"/>
              <w:marRight w:val="0"/>
              <w:marTop w:val="0"/>
              <w:marBottom w:val="0"/>
              <w:divBdr>
                <w:top w:val="none" w:sz="0" w:space="0" w:color="auto"/>
                <w:left w:val="none" w:sz="0" w:space="0" w:color="auto"/>
                <w:bottom w:val="none" w:sz="0" w:space="0" w:color="auto"/>
                <w:right w:val="none" w:sz="0" w:space="0" w:color="auto"/>
              </w:divBdr>
              <w:divsChild>
                <w:div w:id="1756854719">
                  <w:marLeft w:val="0"/>
                  <w:marRight w:val="0"/>
                  <w:marTop w:val="0"/>
                  <w:marBottom w:val="0"/>
                  <w:divBdr>
                    <w:top w:val="none" w:sz="0" w:space="0" w:color="auto"/>
                    <w:left w:val="none" w:sz="0" w:space="0" w:color="auto"/>
                    <w:bottom w:val="none" w:sz="0" w:space="0" w:color="auto"/>
                    <w:right w:val="none" w:sz="0" w:space="0" w:color="auto"/>
                  </w:divBdr>
                  <w:divsChild>
                    <w:div w:id="468058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51901310">
          <w:marLeft w:val="0"/>
          <w:marRight w:val="0"/>
          <w:marTop w:val="0"/>
          <w:marBottom w:val="0"/>
          <w:divBdr>
            <w:top w:val="none" w:sz="0" w:space="0" w:color="auto"/>
            <w:left w:val="none" w:sz="0" w:space="0" w:color="auto"/>
            <w:bottom w:val="none" w:sz="0" w:space="0" w:color="auto"/>
            <w:right w:val="none" w:sz="0" w:space="0" w:color="auto"/>
          </w:divBdr>
          <w:divsChild>
            <w:div w:id="19858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4580">
      <w:bodyDiv w:val="1"/>
      <w:marLeft w:val="0"/>
      <w:marRight w:val="0"/>
      <w:marTop w:val="0"/>
      <w:marBottom w:val="0"/>
      <w:divBdr>
        <w:top w:val="none" w:sz="0" w:space="0" w:color="auto"/>
        <w:left w:val="none" w:sz="0" w:space="0" w:color="auto"/>
        <w:bottom w:val="none" w:sz="0" w:space="0" w:color="auto"/>
        <w:right w:val="none" w:sz="0" w:space="0" w:color="auto"/>
      </w:divBdr>
      <w:divsChild>
        <w:div w:id="363025622">
          <w:marLeft w:val="360"/>
          <w:marRight w:val="0"/>
          <w:marTop w:val="120"/>
          <w:marBottom w:val="120"/>
          <w:divBdr>
            <w:top w:val="none" w:sz="0" w:space="0" w:color="auto"/>
            <w:left w:val="none" w:sz="0" w:space="0" w:color="auto"/>
            <w:bottom w:val="none" w:sz="0" w:space="0" w:color="auto"/>
            <w:right w:val="none" w:sz="0" w:space="0" w:color="auto"/>
          </w:divBdr>
        </w:div>
        <w:div w:id="2144615599">
          <w:marLeft w:val="360"/>
          <w:marRight w:val="0"/>
          <w:marTop w:val="120"/>
          <w:marBottom w:val="120"/>
          <w:divBdr>
            <w:top w:val="none" w:sz="0" w:space="0" w:color="auto"/>
            <w:left w:val="none" w:sz="0" w:space="0" w:color="auto"/>
            <w:bottom w:val="none" w:sz="0" w:space="0" w:color="auto"/>
            <w:right w:val="none" w:sz="0" w:space="0" w:color="auto"/>
          </w:divBdr>
        </w:div>
        <w:div w:id="263809350">
          <w:marLeft w:val="1080"/>
          <w:marRight w:val="0"/>
          <w:marTop w:val="120"/>
          <w:marBottom w:val="120"/>
          <w:divBdr>
            <w:top w:val="none" w:sz="0" w:space="0" w:color="auto"/>
            <w:left w:val="none" w:sz="0" w:space="0" w:color="auto"/>
            <w:bottom w:val="none" w:sz="0" w:space="0" w:color="auto"/>
            <w:right w:val="none" w:sz="0" w:space="0" w:color="auto"/>
          </w:divBdr>
        </w:div>
        <w:div w:id="1045176066">
          <w:marLeft w:val="360"/>
          <w:marRight w:val="0"/>
          <w:marTop w:val="120"/>
          <w:marBottom w:val="120"/>
          <w:divBdr>
            <w:top w:val="none" w:sz="0" w:space="0" w:color="auto"/>
            <w:left w:val="none" w:sz="0" w:space="0" w:color="auto"/>
            <w:bottom w:val="none" w:sz="0" w:space="0" w:color="auto"/>
            <w:right w:val="none" w:sz="0" w:space="0" w:color="auto"/>
          </w:divBdr>
        </w:div>
        <w:div w:id="1067453346">
          <w:marLeft w:val="1080"/>
          <w:marRight w:val="0"/>
          <w:marTop w:val="120"/>
          <w:marBottom w:val="120"/>
          <w:divBdr>
            <w:top w:val="none" w:sz="0" w:space="0" w:color="auto"/>
            <w:left w:val="none" w:sz="0" w:space="0" w:color="auto"/>
            <w:bottom w:val="none" w:sz="0" w:space="0" w:color="auto"/>
            <w:right w:val="none" w:sz="0" w:space="0" w:color="auto"/>
          </w:divBdr>
        </w:div>
        <w:div w:id="982002897">
          <w:marLeft w:val="1080"/>
          <w:marRight w:val="0"/>
          <w:marTop w:val="120"/>
          <w:marBottom w:val="120"/>
          <w:divBdr>
            <w:top w:val="none" w:sz="0" w:space="0" w:color="auto"/>
            <w:left w:val="none" w:sz="0" w:space="0" w:color="auto"/>
            <w:bottom w:val="none" w:sz="0" w:space="0" w:color="auto"/>
            <w:right w:val="none" w:sz="0" w:space="0" w:color="auto"/>
          </w:divBdr>
        </w:div>
        <w:div w:id="1836529173">
          <w:marLeft w:val="360"/>
          <w:marRight w:val="0"/>
          <w:marTop w:val="200"/>
          <w:marBottom w:val="160"/>
          <w:divBdr>
            <w:top w:val="none" w:sz="0" w:space="0" w:color="auto"/>
            <w:left w:val="none" w:sz="0" w:space="0" w:color="auto"/>
            <w:bottom w:val="none" w:sz="0" w:space="0" w:color="auto"/>
            <w:right w:val="none" w:sz="0" w:space="0" w:color="auto"/>
          </w:divBdr>
        </w:div>
        <w:div w:id="1677608972">
          <w:marLeft w:val="360"/>
          <w:marRight w:val="0"/>
          <w:marTop w:val="200"/>
          <w:marBottom w:val="160"/>
          <w:divBdr>
            <w:top w:val="none" w:sz="0" w:space="0" w:color="auto"/>
            <w:left w:val="none" w:sz="0" w:space="0" w:color="auto"/>
            <w:bottom w:val="none" w:sz="0" w:space="0" w:color="auto"/>
            <w:right w:val="none" w:sz="0" w:space="0" w:color="auto"/>
          </w:divBdr>
        </w:div>
      </w:divsChild>
    </w:div>
    <w:div w:id="844053715">
      <w:bodyDiv w:val="1"/>
      <w:marLeft w:val="0"/>
      <w:marRight w:val="0"/>
      <w:marTop w:val="0"/>
      <w:marBottom w:val="0"/>
      <w:divBdr>
        <w:top w:val="none" w:sz="0" w:space="0" w:color="auto"/>
        <w:left w:val="none" w:sz="0" w:space="0" w:color="auto"/>
        <w:bottom w:val="none" w:sz="0" w:space="0" w:color="auto"/>
        <w:right w:val="none" w:sz="0" w:space="0" w:color="auto"/>
      </w:divBdr>
      <w:divsChild>
        <w:div w:id="898369931">
          <w:marLeft w:val="0"/>
          <w:marRight w:val="0"/>
          <w:marTop w:val="300"/>
          <w:marBottom w:val="0"/>
          <w:divBdr>
            <w:top w:val="none" w:sz="0" w:space="0" w:color="auto"/>
            <w:left w:val="none" w:sz="0" w:space="0" w:color="auto"/>
            <w:bottom w:val="none" w:sz="0" w:space="0" w:color="auto"/>
            <w:right w:val="none" w:sz="0" w:space="0" w:color="auto"/>
          </w:divBdr>
          <w:divsChild>
            <w:div w:id="158614930">
              <w:marLeft w:val="0"/>
              <w:marRight w:val="0"/>
              <w:marTop w:val="0"/>
              <w:marBottom w:val="0"/>
              <w:divBdr>
                <w:top w:val="none" w:sz="0" w:space="0" w:color="auto"/>
                <w:left w:val="none" w:sz="0" w:space="0" w:color="auto"/>
                <w:bottom w:val="none" w:sz="0" w:space="0" w:color="auto"/>
                <w:right w:val="none" w:sz="0" w:space="0" w:color="auto"/>
              </w:divBdr>
            </w:div>
            <w:div w:id="385224860">
              <w:marLeft w:val="0"/>
              <w:marRight w:val="0"/>
              <w:marTop w:val="0"/>
              <w:marBottom w:val="0"/>
              <w:divBdr>
                <w:top w:val="none" w:sz="0" w:space="0" w:color="auto"/>
                <w:left w:val="none" w:sz="0" w:space="0" w:color="auto"/>
                <w:bottom w:val="none" w:sz="0" w:space="0" w:color="auto"/>
                <w:right w:val="none" w:sz="0" w:space="0" w:color="auto"/>
              </w:divBdr>
            </w:div>
            <w:div w:id="12506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2972">
      <w:bodyDiv w:val="1"/>
      <w:marLeft w:val="0"/>
      <w:marRight w:val="0"/>
      <w:marTop w:val="0"/>
      <w:marBottom w:val="0"/>
      <w:divBdr>
        <w:top w:val="none" w:sz="0" w:space="0" w:color="auto"/>
        <w:left w:val="none" w:sz="0" w:space="0" w:color="auto"/>
        <w:bottom w:val="none" w:sz="0" w:space="0" w:color="auto"/>
        <w:right w:val="none" w:sz="0" w:space="0" w:color="auto"/>
      </w:divBdr>
      <w:divsChild>
        <w:div w:id="1849445319">
          <w:marLeft w:val="360"/>
          <w:marRight w:val="0"/>
          <w:marTop w:val="200"/>
          <w:marBottom w:val="0"/>
          <w:divBdr>
            <w:top w:val="none" w:sz="0" w:space="0" w:color="auto"/>
            <w:left w:val="none" w:sz="0" w:space="0" w:color="auto"/>
            <w:bottom w:val="none" w:sz="0" w:space="0" w:color="auto"/>
            <w:right w:val="none" w:sz="0" w:space="0" w:color="auto"/>
          </w:divBdr>
        </w:div>
        <w:div w:id="612787916">
          <w:marLeft w:val="360"/>
          <w:marRight w:val="0"/>
          <w:marTop w:val="200"/>
          <w:marBottom w:val="0"/>
          <w:divBdr>
            <w:top w:val="none" w:sz="0" w:space="0" w:color="auto"/>
            <w:left w:val="none" w:sz="0" w:space="0" w:color="auto"/>
            <w:bottom w:val="none" w:sz="0" w:space="0" w:color="auto"/>
            <w:right w:val="none" w:sz="0" w:space="0" w:color="auto"/>
          </w:divBdr>
        </w:div>
        <w:div w:id="1991325503">
          <w:marLeft w:val="360"/>
          <w:marRight w:val="0"/>
          <w:marTop w:val="200"/>
          <w:marBottom w:val="0"/>
          <w:divBdr>
            <w:top w:val="none" w:sz="0" w:space="0" w:color="auto"/>
            <w:left w:val="none" w:sz="0" w:space="0" w:color="auto"/>
            <w:bottom w:val="none" w:sz="0" w:space="0" w:color="auto"/>
            <w:right w:val="none" w:sz="0" w:space="0" w:color="auto"/>
          </w:divBdr>
        </w:div>
        <w:div w:id="549879642">
          <w:marLeft w:val="360"/>
          <w:marRight w:val="0"/>
          <w:marTop w:val="200"/>
          <w:marBottom w:val="0"/>
          <w:divBdr>
            <w:top w:val="none" w:sz="0" w:space="0" w:color="auto"/>
            <w:left w:val="none" w:sz="0" w:space="0" w:color="auto"/>
            <w:bottom w:val="none" w:sz="0" w:space="0" w:color="auto"/>
            <w:right w:val="none" w:sz="0" w:space="0" w:color="auto"/>
          </w:divBdr>
        </w:div>
      </w:divsChild>
    </w:div>
    <w:div w:id="1199275747">
      <w:bodyDiv w:val="1"/>
      <w:marLeft w:val="0"/>
      <w:marRight w:val="0"/>
      <w:marTop w:val="0"/>
      <w:marBottom w:val="0"/>
      <w:divBdr>
        <w:top w:val="none" w:sz="0" w:space="0" w:color="auto"/>
        <w:left w:val="none" w:sz="0" w:space="0" w:color="auto"/>
        <w:bottom w:val="none" w:sz="0" w:space="0" w:color="auto"/>
        <w:right w:val="none" w:sz="0" w:space="0" w:color="auto"/>
      </w:divBdr>
      <w:divsChild>
        <w:div w:id="40056955">
          <w:marLeft w:val="360"/>
          <w:marRight w:val="0"/>
          <w:marTop w:val="200"/>
          <w:marBottom w:val="0"/>
          <w:divBdr>
            <w:top w:val="none" w:sz="0" w:space="0" w:color="auto"/>
            <w:left w:val="none" w:sz="0" w:space="0" w:color="auto"/>
            <w:bottom w:val="none" w:sz="0" w:space="0" w:color="auto"/>
            <w:right w:val="none" w:sz="0" w:space="0" w:color="auto"/>
          </w:divBdr>
        </w:div>
        <w:div w:id="70323746">
          <w:marLeft w:val="1080"/>
          <w:marRight w:val="0"/>
          <w:marTop w:val="100"/>
          <w:marBottom w:val="0"/>
          <w:divBdr>
            <w:top w:val="none" w:sz="0" w:space="0" w:color="auto"/>
            <w:left w:val="none" w:sz="0" w:space="0" w:color="auto"/>
            <w:bottom w:val="none" w:sz="0" w:space="0" w:color="auto"/>
            <w:right w:val="none" w:sz="0" w:space="0" w:color="auto"/>
          </w:divBdr>
        </w:div>
        <w:div w:id="933128418">
          <w:marLeft w:val="1080"/>
          <w:marRight w:val="0"/>
          <w:marTop w:val="100"/>
          <w:marBottom w:val="0"/>
          <w:divBdr>
            <w:top w:val="none" w:sz="0" w:space="0" w:color="auto"/>
            <w:left w:val="none" w:sz="0" w:space="0" w:color="auto"/>
            <w:bottom w:val="none" w:sz="0" w:space="0" w:color="auto"/>
            <w:right w:val="none" w:sz="0" w:space="0" w:color="auto"/>
          </w:divBdr>
        </w:div>
        <w:div w:id="1172069572">
          <w:marLeft w:val="1080"/>
          <w:marRight w:val="0"/>
          <w:marTop w:val="100"/>
          <w:marBottom w:val="0"/>
          <w:divBdr>
            <w:top w:val="none" w:sz="0" w:space="0" w:color="auto"/>
            <w:left w:val="none" w:sz="0" w:space="0" w:color="auto"/>
            <w:bottom w:val="none" w:sz="0" w:space="0" w:color="auto"/>
            <w:right w:val="none" w:sz="0" w:space="0" w:color="auto"/>
          </w:divBdr>
        </w:div>
        <w:div w:id="76832679">
          <w:marLeft w:val="1080"/>
          <w:marRight w:val="0"/>
          <w:marTop w:val="100"/>
          <w:marBottom w:val="0"/>
          <w:divBdr>
            <w:top w:val="none" w:sz="0" w:space="0" w:color="auto"/>
            <w:left w:val="none" w:sz="0" w:space="0" w:color="auto"/>
            <w:bottom w:val="none" w:sz="0" w:space="0" w:color="auto"/>
            <w:right w:val="none" w:sz="0" w:space="0" w:color="auto"/>
          </w:divBdr>
        </w:div>
        <w:div w:id="1796291849">
          <w:marLeft w:val="1080"/>
          <w:marRight w:val="0"/>
          <w:marTop w:val="100"/>
          <w:marBottom w:val="0"/>
          <w:divBdr>
            <w:top w:val="none" w:sz="0" w:space="0" w:color="auto"/>
            <w:left w:val="none" w:sz="0" w:space="0" w:color="auto"/>
            <w:bottom w:val="none" w:sz="0" w:space="0" w:color="auto"/>
            <w:right w:val="none" w:sz="0" w:space="0" w:color="auto"/>
          </w:divBdr>
        </w:div>
        <w:div w:id="1733962083">
          <w:marLeft w:val="1800"/>
          <w:marRight w:val="0"/>
          <w:marTop w:val="100"/>
          <w:marBottom w:val="0"/>
          <w:divBdr>
            <w:top w:val="none" w:sz="0" w:space="0" w:color="auto"/>
            <w:left w:val="none" w:sz="0" w:space="0" w:color="auto"/>
            <w:bottom w:val="none" w:sz="0" w:space="0" w:color="auto"/>
            <w:right w:val="none" w:sz="0" w:space="0" w:color="auto"/>
          </w:divBdr>
        </w:div>
        <w:div w:id="215747894">
          <w:marLeft w:val="1800"/>
          <w:marRight w:val="0"/>
          <w:marTop w:val="100"/>
          <w:marBottom w:val="0"/>
          <w:divBdr>
            <w:top w:val="none" w:sz="0" w:space="0" w:color="auto"/>
            <w:left w:val="none" w:sz="0" w:space="0" w:color="auto"/>
            <w:bottom w:val="none" w:sz="0" w:space="0" w:color="auto"/>
            <w:right w:val="none" w:sz="0" w:space="0" w:color="auto"/>
          </w:divBdr>
        </w:div>
        <w:div w:id="154607920">
          <w:marLeft w:val="1080"/>
          <w:marRight w:val="0"/>
          <w:marTop w:val="100"/>
          <w:marBottom w:val="0"/>
          <w:divBdr>
            <w:top w:val="none" w:sz="0" w:space="0" w:color="auto"/>
            <w:left w:val="none" w:sz="0" w:space="0" w:color="auto"/>
            <w:bottom w:val="none" w:sz="0" w:space="0" w:color="auto"/>
            <w:right w:val="none" w:sz="0" w:space="0" w:color="auto"/>
          </w:divBdr>
        </w:div>
      </w:divsChild>
    </w:div>
    <w:div w:id="1235091784">
      <w:bodyDiv w:val="1"/>
      <w:marLeft w:val="0"/>
      <w:marRight w:val="0"/>
      <w:marTop w:val="0"/>
      <w:marBottom w:val="0"/>
      <w:divBdr>
        <w:top w:val="none" w:sz="0" w:space="0" w:color="auto"/>
        <w:left w:val="none" w:sz="0" w:space="0" w:color="auto"/>
        <w:bottom w:val="none" w:sz="0" w:space="0" w:color="auto"/>
        <w:right w:val="none" w:sz="0" w:space="0" w:color="auto"/>
      </w:divBdr>
    </w:div>
    <w:div w:id="1701516374">
      <w:bodyDiv w:val="1"/>
      <w:marLeft w:val="0"/>
      <w:marRight w:val="0"/>
      <w:marTop w:val="0"/>
      <w:marBottom w:val="0"/>
      <w:divBdr>
        <w:top w:val="none" w:sz="0" w:space="0" w:color="auto"/>
        <w:left w:val="none" w:sz="0" w:space="0" w:color="auto"/>
        <w:bottom w:val="none" w:sz="0" w:space="0" w:color="auto"/>
        <w:right w:val="none" w:sz="0" w:space="0" w:color="auto"/>
      </w:divBdr>
      <w:divsChild>
        <w:div w:id="1073889355">
          <w:marLeft w:val="0"/>
          <w:marRight w:val="0"/>
          <w:marTop w:val="0"/>
          <w:marBottom w:val="0"/>
          <w:divBdr>
            <w:top w:val="none" w:sz="0" w:space="0" w:color="auto"/>
            <w:left w:val="none" w:sz="0" w:space="0" w:color="auto"/>
            <w:bottom w:val="none" w:sz="0" w:space="0" w:color="auto"/>
            <w:right w:val="none" w:sz="0" w:space="0" w:color="auto"/>
          </w:divBdr>
          <w:divsChild>
            <w:div w:id="757873610">
              <w:marLeft w:val="0"/>
              <w:marRight w:val="0"/>
              <w:marTop w:val="0"/>
              <w:marBottom w:val="0"/>
              <w:divBdr>
                <w:top w:val="none" w:sz="0" w:space="0" w:color="auto"/>
                <w:left w:val="none" w:sz="0" w:space="0" w:color="auto"/>
                <w:bottom w:val="none" w:sz="0" w:space="0" w:color="auto"/>
                <w:right w:val="none" w:sz="0" w:space="0" w:color="auto"/>
              </w:divBdr>
              <w:divsChild>
                <w:div w:id="15902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8857">
          <w:marLeft w:val="0"/>
          <w:marRight w:val="0"/>
          <w:marTop w:val="0"/>
          <w:marBottom w:val="0"/>
          <w:divBdr>
            <w:top w:val="none" w:sz="0" w:space="0" w:color="auto"/>
            <w:left w:val="none" w:sz="0" w:space="0" w:color="auto"/>
            <w:bottom w:val="none" w:sz="0" w:space="0" w:color="auto"/>
            <w:right w:val="none" w:sz="0" w:space="0" w:color="auto"/>
          </w:divBdr>
          <w:divsChild>
            <w:div w:id="5462557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11240024">
      <w:bodyDiv w:val="1"/>
      <w:marLeft w:val="0"/>
      <w:marRight w:val="0"/>
      <w:marTop w:val="0"/>
      <w:marBottom w:val="0"/>
      <w:divBdr>
        <w:top w:val="none" w:sz="0" w:space="0" w:color="auto"/>
        <w:left w:val="none" w:sz="0" w:space="0" w:color="auto"/>
        <w:bottom w:val="none" w:sz="0" w:space="0" w:color="auto"/>
        <w:right w:val="none" w:sz="0" w:space="0" w:color="auto"/>
      </w:divBdr>
      <w:divsChild>
        <w:div w:id="1942107960">
          <w:marLeft w:val="0"/>
          <w:marRight w:val="0"/>
          <w:marTop w:val="0"/>
          <w:marBottom w:val="0"/>
          <w:divBdr>
            <w:top w:val="none" w:sz="0" w:space="0" w:color="auto"/>
            <w:left w:val="none" w:sz="0" w:space="0" w:color="auto"/>
            <w:bottom w:val="none" w:sz="0" w:space="0" w:color="auto"/>
            <w:right w:val="none" w:sz="0" w:space="0" w:color="auto"/>
          </w:divBdr>
          <w:divsChild>
            <w:div w:id="2122534013">
              <w:marLeft w:val="0"/>
              <w:marRight w:val="0"/>
              <w:marTop w:val="0"/>
              <w:marBottom w:val="0"/>
              <w:divBdr>
                <w:top w:val="none" w:sz="0" w:space="0" w:color="auto"/>
                <w:left w:val="none" w:sz="0" w:space="0" w:color="auto"/>
                <w:bottom w:val="none" w:sz="0" w:space="0" w:color="auto"/>
                <w:right w:val="none" w:sz="0" w:space="0" w:color="auto"/>
              </w:divBdr>
            </w:div>
          </w:divsChild>
        </w:div>
        <w:div w:id="1784375316">
          <w:marLeft w:val="0"/>
          <w:marRight w:val="0"/>
          <w:marTop w:val="0"/>
          <w:marBottom w:val="0"/>
          <w:divBdr>
            <w:top w:val="none" w:sz="0" w:space="0" w:color="auto"/>
            <w:left w:val="none" w:sz="0" w:space="0" w:color="auto"/>
            <w:bottom w:val="none" w:sz="0" w:space="0" w:color="auto"/>
            <w:right w:val="none" w:sz="0" w:space="0" w:color="auto"/>
          </w:divBdr>
        </w:div>
      </w:divsChild>
    </w:div>
    <w:div w:id="1862891915">
      <w:bodyDiv w:val="1"/>
      <w:marLeft w:val="0"/>
      <w:marRight w:val="0"/>
      <w:marTop w:val="0"/>
      <w:marBottom w:val="0"/>
      <w:divBdr>
        <w:top w:val="none" w:sz="0" w:space="0" w:color="auto"/>
        <w:left w:val="none" w:sz="0" w:space="0" w:color="auto"/>
        <w:bottom w:val="none" w:sz="0" w:space="0" w:color="auto"/>
        <w:right w:val="none" w:sz="0" w:space="0" w:color="auto"/>
      </w:divBdr>
      <w:divsChild>
        <w:div w:id="7844255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hyperlink" Target="http://www.nflg.co.uk/files/agri-bill-evidence-slide-pack-direct-payments.pdf" TargetMode="External"/><Relationship Id="rId26" Type="http://schemas.openxmlformats.org/officeDocument/2006/relationships/hyperlink" Target="https://www.princescountrysidefund.org.uk/our-impact/our-research/all-on-the-table/" TargetMode="External"/><Relationship Id="rId3" Type="http://schemas.openxmlformats.org/officeDocument/2006/relationships/styles" Target="styles.xml"/><Relationship Id="rId21" Type="http://schemas.openxmlformats.org/officeDocument/2006/relationships/hyperlink" Target="https://www.gov.uk/guidance/funding-for-farmers-in-protected-landscapes?msclkid=5c6a431aa5dd11ec8247d02b50c0e07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pre.org.uk/resources/from-field-to-fork-2/" TargetMode="External"/><Relationship Id="rId25" Type="http://schemas.openxmlformats.org/officeDocument/2006/relationships/hyperlink" Target="https://www.gov.uk/government/publications/fawc-report-on-the-welfare-of-farmed-animals-at-slaughter-or-killing" TargetMode="External"/><Relationship Id="rId33" Type="http://schemas.openxmlformats.org/officeDocument/2006/relationships/hyperlink" Target="https://sustainablefoodtrust.org/articles/abattoirs-to-be-eligible-for-support-under-the-agriculture-bill-following-house-of-lords-debate/" TargetMode="External"/><Relationship Id="rId2" Type="http://schemas.openxmlformats.org/officeDocument/2006/relationships/numbering" Target="numbering.xml"/><Relationship Id="rId16" Type="http://schemas.openxmlformats.org/officeDocument/2006/relationships/hyperlink" Target="https://apgaw.org/wp-content/uploads/2020/06/The-Future-for-Small-Abattoirs-in-the-UK.pdf" TargetMode="External"/><Relationship Id="rId20" Type="http://schemas.openxmlformats.org/officeDocument/2006/relationships/hyperlink" Target="https://www.gov.uk/government/publications/rural-proofing-in-england-2020" TargetMode="External"/><Relationship Id="rId29" Type="http://schemas.openxmlformats.org/officeDocument/2006/relationships/hyperlink" Target="https://www.instituteforgovernment.org.uk/explainers/net-zero-targ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eur-lex.europa.eu/LexUriServ/LexUriServ.do?uri=OJ:L:2004:139:0055:0205:en:PDF" TargetMode="External"/><Relationship Id="rId32" Type="http://schemas.openxmlformats.org/officeDocument/2006/relationships/hyperlink" Target="https://www.nfuonline.com/nfu-online/business/regulation/achieving-net-zero-farmings-2040-goal/"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assets.publishing.service.gov.uk/government/uploads/system/uploads/attachment_data/file/985332/Action_Plan_for_Animal_Welfare.pdf" TargetMode="External"/><Relationship Id="rId28" Type="http://schemas.openxmlformats.org/officeDocument/2006/relationships/hyperlink" Target="https://services.parliament.uk/bills/2017-19/agriculture.html" TargetMode="External"/><Relationship Id="rId10" Type="http://schemas.openxmlformats.org/officeDocument/2006/relationships/chart" Target="charts/chart1.xml"/><Relationship Id="rId19" Type="http://schemas.openxmlformats.org/officeDocument/2006/relationships/hyperlink" Target="https://www.gov.uk/government/publications/agricultural-transition-plan-2021-to-2024" TargetMode="External"/><Relationship Id="rId31" Type="http://schemas.openxmlformats.org/officeDocument/2006/relationships/hyperlink" Target="http://www.gov.scot/Resource/Doc/278281/0093368.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yperlink" Target="https://consult.defra.gov.uk/transforming-farm-animal-health-and-welfare-team/improvements-to-animal-welfare-in-transport/" TargetMode="External"/><Relationship Id="rId27" Type="http://schemas.openxmlformats.org/officeDocument/2006/relationships/hyperlink" Target="https://www.gov.scot/publications/evaluation-food-processing-marketing-co-operation-fund-2014-2020/pages/3/" TargetMode="External"/><Relationship Id="rId30" Type="http://schemas.openxmlformats.org/officeDocument/2006/relationships/hyperlink" Target="https://sustainablefoodtrust.org/articles/a-good-life-and-a-good-death-re-localising-farm-animal-slaughter/"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J.R.Franks@ncl.ac.u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RPeden\Desktop\Abbatoir%20project\Online%20survey\Data\Online%20survey%20data%2027.05.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RPeden\Desktop\Abbatoir%20project\Online%20survey\Data\Online%20survey%20data%2029.05.2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RPeden\Desktop\Abbatoir%20project\Online%20survey\Data\Online%20survey%20data%2024.06.2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RPeden\Desktop\Abbatoir%20project\Online%20survey\Data\Online%20survey%20data%2027.05.2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RPeden\Desktop\Abbatoir%20project\Online%20survey\Data\Online%20survey%20data%2029.05.20.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470114465127492"/>
          <c:y val="0.12415919282511211"/>
          <c:w val="0.35681790237304806"/>
          <c:h val="0.81334080717488777"/>
        </c:manualLayout>
      </c:layout>
      <c:pieChart>
        <c:varyColors val="1"/>
        <c:ser>
          <c:idx val="0"/>
          <c:order val="0"/>
          <c:dLbls>
            <c:dLbl>
              <c:idx val="0"/>
              <c:layout>
                <c:manualLayout>
                  <c:x val="-1.9891732283464567E-2"/>
                  <c:y val="8.8047171186934961E-2"/>
                </c:manualLayout>
              </c:layout>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6DD-4277-9632-884769851688}"/>
                </c:ext>
              </c:extLst>
            </c:dLbl>
            <c:dLbl>
              <c:idx val="1"/>
              <c:tx>
                <c:rich>
                  <a:bodyPr/>
                  <a:lstStyle/>
                  <a:p>
                    <a:r>
                      <a:rPr lang="en-US"/>
                      <a:t>15.1%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15B-49D9-BBF2-9935055FE6C8}"/>
                </c:ext>
              </c:extLst>
            </c:dLbl>
            <c:dLbl>
              <c:idx val="2"/>
              <c:tx>
                <c:rich>
                  <a:bodyPr/>
                  <a:lstStyle/>
                  <a:p>
                    <a:r>
                      <a:rPr lang="en-US"/>
                      <a:t>14.6%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15B-49D9-BBF2-9935055FE6C8}"/>
                </c:ext>
              </c:extLst>
            </c:dLbl>
            <c:dLbl>
              <c:idx val="3"/>
              <c:layout>
                <c:manualLayout>
                  <c:x val="-9.0934273840769908E-2"/>
                  <c:y val="-0.13348643919510061"/>
                </c:manualLayout>
              </c:layout>
              <c:tx>
                <c:rich>
                  <a:bodyPr/>
                  <a:lstStyle/>
                  <a:p>
                    <a:r>
                      <a:rPr lang="en-US"/>
                      <a:t>20.5%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6DD-4277-9632-884769851688}"/>
                </c:ext>
              </c:extLst>
            </c:dLbl>
            <c:dLbl>
              <c:idx val="4"/>
              <c:tx>
                <c:rich>
                  <a:bodyPr/>
                  <a:lstStyle/>
                  <a:p>
                    <a:r>
                      <a:rPr lang="en-US"/>
                      <a:t>44.9%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15B-49D9-BBF2-9935055FE6C8}"/>
                </c:ext>
              </c:extLst>
            </c:dLbl>
            <c:spPr>
              <a:noFill/>
              <a:ln>
                <a:noFill/>
              </a:ln>
              <a:effectLst/>
            </c:spPr>
            <c:txPr>
              <a:bodyPr wrap="square" lIns="38100" tIns="19050" rIns="38100" bIns="19050" anchor="ctr">
                <a:spAutoFit/>
              </a:bodyPr>
              <a:lstStyle/>
              <a:p>
                <a:pPr>
                  <a:defRPr sz="1200"/>
                </a:pPr>
                <a:endParaRPr lang="da-DK"/>
              </a:p>
            </c:txPr>
            <c:showLegendKey val="0"/>
            <c:showVal val="1"/>
            <c:showCatName val="0"/>
            <c:showSerName val="0"/>
            <c:showPercent val="0"/>
            <c:showBubbleSize val="0"/>
            <c:showLeaderLines val="1"/>
            <c:extLst>
              <c:ext xmlns:c15="http://schemas.microsoft.com/office/drawing/2012/chart" uri="{CE6537A1-D6FC-4f65-9D91-7224C49458BB}"/>
            </c:extLst>
          </c:dLbls>
          <c:cat>
            <c:strRef>
              <c:f>Figures!$B$3:$B$7</c:f>
              <c:strCache>
                <c:ptCount val="5"/>
                <c:pt idx="0">
                  <c:v>Not important at all to the farm business</c:v>
                </c:pt>
                <c:pt idx="1">
                  <c:v>Only slightly important to the farm business</c:v>
                </c:pt>
                <c:pt idx="2">
                  <c:v>Quite important to the farm business</c:v>
                </c:pt>
                <c:pt idx="3">
                  <c:v>Very important to the farm business</c:v>
                </c:pt>
                <c:pt idx="4">
                  <c:v>Essential to the viability of the farm business</c:v>
                </c:pt>
              </c:strCache>
            </c:strRef>
          </c:cat>
          <c:val>
            <c:numRef>
              <c:f>Figures!$C$3:$C$7</c:f>
              <c:numCache>
                <c:formatCode>0.00%</c:formatCode>
                <c:ptCount val="5"/>
                <c:pt idx="0">
                  <c:v>4.9000000000000002E-2</c:v>
                </c:pt>
                <c:pt idx="1">
                  <c:v>0.151</c:v>
                </c:pt>
                <c:pt idx="2">
                  <c:v>0.14599999999999999</c:v>
                </c:pt>
                <c:pt idx="3">
                  <c:v>0.20499999999999999</c:v>
                </c:pt>
                <c:pt idx="4">
                  <c:v>0.44900000000000001</c:v>
                </c:pt>
              </c:numCache>
            </c:numRef>
          </c:val>
          <c:extLst>
            <c:ext xmlns:c16="http://schemas.microsoft.com/office/drawing/2014/chart" uri="{C3380CC4-5D6E-409C-BE32-E72D297353CC}">
              <c16:uniqueId val="{00000002-16DD-4277-9632-88476985168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da-DK"/>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Figures!$B$70:$B$72</c:f>
              <c:strCache>
                <c:ptCount val="3"/>
                <c:pt idx="0">
                  <c:v>It would continue but changed</c:v>
                </c:pt>
                <c:pt idx="1">
                  <c:v>It would close</c:v>
                </c:pt>
                <c:pt idx="2">
                  <c:v>I don't know</c:v>
                </c:pt>
              </c:strCache>
            </c:strRef>
          </c:cat>
          <c:val>
            <c:numRef>
              <c:f>Figures!$C$70:$C$72</c:f>
              <c:numCache>
                <c:formatCode>0.0%</c:formatCode>
                <c:ptCount val="3"/>
                <c:pt idx="0">
                  <c:v>0.14699999999999999</c:v>
                </c:pt>
                <c:pt idx="1">
                  <c:v>0.28000000000000003</c:v>
                </c:pt>
                <c:pt idx="2">
                  <c:v>0.56000000000000005</c:v>
                </c:pt>
              </c:numCache>
            </c:numRef>
          </c:val>
          <c:extLst>
            <c:ext xmlns:c16="http://schemas.microsoft.com/office/drawing/2014/chart" uri="{C3380CC4-5D6E-409C-BE32-E72D297353CC}">
              <c16:uniqueId val="{00000000-4B3D-44BD-920A-9D975C55655C}"/>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3058587725434079"/>
          <c:y val="0.20212070054254674"/>
          <c:w val="0.35311420424525169"/>
          <c:h val="0.62194466280912919"/>
        </c:manualLayout>
      </c:layout>
      <c:overlay val="0"/>
    </c:legend>
    <c:plotVisOnly val="1"/>
    <c:dispBlanksAs val="gap"/>
    <c:showDLblsOverMax val="0"/>
  </c:chart>
  <c:spPr>
    <a:ln>
      <a:noFill/>
    </a:ln>
  </c:spPr>
  <c:txPr>
    <a:bodyPr/>
    <a:lstStyle/>
    <a:p>
      <a:pPr>
        <a:defRPr sz="1100">
          <a:latin typeface="Arial" panose="020B0604020202020204" pitchFamily="34" charset="0"/>
          <a:cs typeface="Arial" panose="020B0604020202020204" pitchFamily="34" charset="0"/>
        </a:defRPr>
      </a:pPr>
      <a:endParaRPr lang="da-DK"/>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errBars>
            <c:errBarType val="both"/>
            <c:errValType val="cust"/>
            <c:noEndCap val="0"/>
            <c:plus>
              <c:numRef>
                <c:f>Figures!$D$177:$D$179</c:f>
                <c:numCache>
                  <c:formatCode>General</c:formatCode>
                  <c:ptCount val="3"/>
                  <c:pt idx="0">
                    <c:v>2.0097999999999998</c:v>
                  </c:pt>
                  <c:pt idx="1">
                    <c:v>6.8113000000000001</c:v>
                  </c:pt>
                  <c:pt idx="2">
                    <c:v>2.0099999999999998</c:v>
                  </c:pt>
                </c:numCache>
              </c:numRef>
            </c:plus>
            <c:minus>
              <c:numRef>
                <c:f>Figures!$D$177:$D$179</c:f>
                <c:numCache>
                  <c:formatCode>General</c:formatCode>
                  <c:ptCount val="3"/>
                  <c:pt idx="0">
                    <c:v>2.0097999999999998</c:v>
                  </c:pt>
                  <c:pt idx="1">
                    <c:v>6.8113000000000001</c:v>
                  </c:pt>
                  <c:pt idx="2">
                    <c:v>2.0099999999999998</c:v>
                  </c:pt>
                </c:numCache>
              </c:numRef>
            </c:minus>
          </c:errBars>
          <c:cat>
            <c:strRef>
              <c:f>Figures!$B$177:$B$179</c:f>
              <c:strCache>
                <c:ptCount val="3"/>
                <c:pt idx="0">
                  <c:v>Private kill retail (n=183)</c:v>
                </c:pt>
                <c:pt idx="1">
                  <c:v>Commerical business (n=103)</c:v>
                </c:pt>
                <c:pt idx="2">
                  <c:v>Home consumption</c:v>
                </c:pt>
              </c:strCache>
            </c:strRef>
          </c:cat>
          <c:val>
            <c:numRef>
              <c:f>Figures!$C$177:$C$179</c:f>
              <c:numCache>
                <c:formatCode>General</c:formatCode>
                <c:ptCount val="3"/>
                <c:pt idx="0">
                  <c:v>27.407</c:v>
                </c:pt>
                <c:pt idx="1">
                  <c:v>59.353999999999999</c:v>
                </c:pt>
                <c:pt idx="2">
                  <c:v>24.61</c:v>
                </c:pt>
              </c:numCache>
            </c:numRef>
          </c:val>
          <c:extLst>
            <c:ext xmlns:c16="http://schemas.microsoft.com/office/drawing/2014/chart" uri="{C3380CC4-5D6E-409C-BE32-E72D297353CC}">
              <c16:uniqueId val="{00000000-75FE-422A-A0BC-04DC815E35A3}"/>
            </c:ext>
          </c:extLst>
        </c:ser>
        <c:dLbls>
          <c:showLegendKey val="0"/>
          <c:showVal val="0"/>
          <c:showCatName val="0"/>
          <c:showSerName val="0"/>
          <c:showPercent val="0"/>
          <c:showBubbleSize val="0"/>
        </c:dLbls>
        <c:gapWidth val="150"/>
        <c:axId val="231867136"/>
        <c:axId val="231868672"/>
      </c:barChart>
      <c:catAx>
        <c:axId val="231867136"/>
        <c:scaling>
          <c:orientation val="minMax"/>
        </c:scaling>
        <c:delete val="0"/>
        <c:axPos val="b"/>
        <c:numFmt formatCode="General" sourceLinked="0"/>
        <c:majorTickMark val="out"/>
        <c:minorTickMark val="none"/>
        <c:tickLblPos val="nextTo"/>
        <c:crossAx val="231868672"/>
        <c:crosses val="autoZero"/>
        <c:auto val="1"/>
        <c:lblAlgn val="ctr"/>
        <c:lblOffset val="100"/>
        <c:noMultiLvlLbl val="0"/>
      </c:catAx>
      <c:valAx>
        <c:axId val="231868672"/>
        <c:scaling>
          <c:orientation val="minMax"/>
        </c:scaling>
        <c:delete val="0"/>
        <c:axPos val="l"/>
        <c:title>
          <c:tx>
            <c:rich>
              <a:bodyPr rot="-5400000" vert="horz"/>
              <a:lstStyle/>
              <a:p>
                <a:pPr>
                  <a:defRPr/>
                </a:pPr>
                <a:r>
                  <a:rPr lang="en-GB"/>
                  <a:t>Miles to abattoir</a:t>
                </a:r>
              </a:p>
            </c:rich>
          </c:tx>
          <c:overlay val="0"/>
        </c:title>
        <c:numFmt formatCode="General" sourceLinked="1"/>
        <c:majorTickMark val="out"/>
        <c:minorTickMark val="none"/>
        <c:tickLblPos val="nextTo"/>
        <c:crossAx val="231867136"/>
        <c:crosses val="autoZero"/>
        <c:crossBetween val="between"/>
      </c:val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da-DK"/>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errBars>
            <c:errBarType val="both"/>
            <c:errValType val="cust"/>
            <c:noEndCap val="0"/>
            <c:plus>
              <c:numRef>
                <c:f>Figures!$D$55:$D$56</c:f>
                <c:numCache>
                  <c:formatCode>General</c:formatCode>
                  <c:ptCount val="2"/>
                  <c:pt idx="0">
                    <c:v>3.3</c:v>
                  </c:pt>
                  <c:pt idx="1">
                    <c:v>3.3</c:v>
                  </c:pt>
                </c:numCache>
              </c:numRef>
            </c:plus>
            <c:minus>
              <c:numRef>
                <c:f>Figures!$D$55:$D$56</c:f>
                <c:numCache>
                  <c:formatCode>General</c:formatCode>
                  <c:ptCount val="2"/>
                  <c:pt idx="0">
                    <c:v>3.3</c:v>
                  </c:pt>
                  <c:pt idx="1">
                    <c:v>3.3</c:v>
                  </c:pt>
                </c:numCache>
              </c:numRef>
            </c:minus>
          </c:errBars>
          <c:cat>
            <c:strRef>
              <c:f>Figures!$B$55:$B$56</c:f>
              <c:strCache>
                <c:ptCount val="2"/>
                <c:pt idx="0">
                  <c:v>Current abattoir</c:v>
                </c:pt>
                <c:pt idx="1">
                  <c:v>Nearest replacement abattoir</c:v>
                </c:pt>
              </c:strCache>
            </c:strRef>
          </c:cat>
          <c:val>
            <c:numRef>
              <c:f>Figures!$C$55:$C$56</c:f>
              <c:numCache>
                <c:formatCode>General</c:formatCode>
                <c:ptCount val="2"/>
                <c:pt idx="0">
                  <c:v>29.1</c:v>
                </c:pt>
                <c:pt idx="1">
                  <c:v>37.6</c:v>
                </c:pt>
              </c:numCache>
            </c:numRef>
          </c:val>
          <c:extLst>
            <c:ext xmlns:c16="http://schemas.microsoft.com/office/drawing/2014/chart" uri="{C3380CC4-5D6E-409C-BE32-E72D297353CC}">
              <c16:uniqueId val="{00000000-6BCF-4C72-A4C1-6EE715B69C7C}"/>
            </c:ext>
          </c:extLst>
        </c:ser>
        <c:dLbls>
          <c:showLegendKey val="0"/>
          <c:showVal val="0"/>
          <c:showCatName val="0"/>
          <c:showSerName val="0"/>
          <c:showPercent val="0"/>
          <c:showBubbleSize val="0"/>
        </c:dLbls>
        <c:gapWidth val="150"/>
        <c:axId val="231523840"/>
        <c:axId val="231525760"/>
      </c:barChart>
      <c:catAx>
        <c:axId val="231523840"/>
        <c:scaling>
          <c:orientation val="minMax"/>
        </c:scaling>
        <c:delete val="0"/>
        <c:axPos val="b"/>
        <c:title>
          <c:tx>
            <c:rich>
              <a:bodyPr/>
              <a:lstStyle/>
              <a:p>
                <a:pPr>
                  <a:defRPr/>
                </a:pPr>
                <a:r>
                  <a:rPr lang="en-GB"/>
                  <a:t>Abattoir</a:t>
                </a:r>
              </a:p>
            </c:rich>
          </c:tx>
          <c:overlay val="0"/>
        </c:title>
        <c:numFmt formatCode="General" sourceLinked="0"/>
        <c:majorTickMark val="out"/>
        <c:minorTickMark val="none"/>
        <c:tickLblPos val="nextTo"/>
        <c:crossAx val="231525760"/>
        <c:crosses val="autoZero"/>
        <c:auto val="1"/>
        <c:lblAlgn val="ctr"/>
        <c:lblOffset val="100"/>
        <c:noMultiLvlLbl val="0"/>
      </c:catAx>
      <c:valAx>
        <c:axId val="231525760"/>
        <c:scaling>
          <c:orientation val="minMax"/>
          <c:max val="50"/>
        </c:scaling>
        <c:delete val="0"/>
        <c:axPos val="l"/>
        <c:title>
          <c:tx>
            <c:rich>
              <a:bodyPr rot="-5400000" vert="horz"/>
              <a:lstStyle/>
              <a:p>
                <a:pPr>
                  <a:defRPr/>
                </a:pPr>
                <a:r>
                  <a:rPr lang="en-GB"/>
                  <a:t>Miles</a:t>
                </a:r>
              </a:p>
            </c:rich>
          </c:tx>
          <c:overlay val="0"/>
        </c:title>
        <c:numFmt formatCode="General" sourceLinked="1"/>
        <c:majorTickMark val="out"/>
        <c:minorTickMark val="none"/>
        <c:tickLblPos val="nextTo"/>
        <c:crossAx val="231523840"/>
        <c:crosses val="autoZero"/>
        <c:crossBetween val="between"/>
      </c:valAx>
    </c:plotArea>
    <c:plotVisOnly val="1"/>
    <c:dispBlanksAs val="gap"/>
    <c:showDLblsOverMax val="0"/>
  </c:chart>
  <c:spPr>
    <a:ln>
      <a:noFill/>
    </a:ln>
  </c:spPr>
  <c:txPr>
    <a:bodyPr/>
    <a:lstStyle/>
    <a:p>
      <a:pPr>
        <a:defRPr sz="1100">
          <a:latin typeface="Arial" panose="020B0604020202020204" pitchFamily="34" charset="0"/>
          <a:ea typeface="Microsoft Yi Baiti" panose="03000500000000000000" pitchFamily="66" charset="0"/>
          <a:cs typeface="Arial" panose="020B0604020202020204" pitchFamily="34" charset="0"/>
        </a:defRPr>
      </a:pPr>
      <a:endParaRPr lang="da-DK"/>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dLbl>
              <c:idx val="0"/>
              <c:layout>
                <c:manualLayout>
                  <c:x val="-1.9898056221232772E-3"/>
                  <c:y val="9.8380254828476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EA-4DDF-9BAB-584DBA27D559}"/>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Figures!$B$90:$B$93</c:f>
              <c:strCache>
                <c:ptCount val="4"/>
                <c:pt idx="0">
                  <c:v>Increase in grassland area</c:v>
                </c:pt>
                <c:pt idx="1">
                  <c:v>Decrease in grassland area</c:v>
                </c:pt>
                <c:pt idx="2">
                  <c:v>I don't know</c:v>
                </c:pt>
                <c:pt idx="3">
                  <c:v>No change</c:v>
                </c:pt>
              </c:strCache>
            </c:strRef>
          </c:cat>
          <c:val>
            <c:numRef>
              <c:f>Figures!$C$90:$C$93</c:f>
              <c:numCache>
                <c:formatCode>0.0%</c:formatCode>
                <c:ptCount val="4"/>
                <c:pt idx="0">
                  <c:v>2.7E-2</c:v>
                </c:pt>
                <c:pt idx="1">
                  <c:v>0.22700000000000001</c:v>
                </c:pt>
                <c:pt idx="2">
                  <c:v>0.48</c:v>
                </c:pt>
                <c:pt idx="3">
                  <c:v>0.26700000000000002</c:v>
                </c:pt>
              </c:numCache>
            </c:numRef>
          </c:val>
          <c:extLst>
            <c:ext xmlns:c16="http://schemas.microsoft.com/office/drawing/2014/chart" uri="{C3380CC4-5D6E-409C-BE32-E72D297353CC}">
              <c16:uniqueId val="{00000001-25EA-4DDF-9BAB-584DBA27D559}"/>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da-DK"/>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70EE2-18A2-4B86-A0EC-7F6A4784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8829</Words>
  <Characters>53861</Characters>
  <Application>Microsoft Office Word</Application>
  <DocSecurity>0</DocSecurity>
  <Lines>448</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 Franks</dc:creator>
  <cp:keywords/>
  <dc:description/>
  <cp:lastModifiedBy>Sebastian Jacobsen</cp:lastModifiedBy>
  <cp:revision>2</cp:revision>
  <cp:lastPrinted>2022-05-06T10:37:00Z</cp:lastPrinted>
  <dcterms:created xsi:type="dcterms:W3CDTF">2022-06-19T13:12:00Z</dcterms:created>
  <dcterms:modified xsi:type="dcterms:W3CDTF">2022-06-19T13:12:00Z</dcterms:modified>
</cp:coreProperties>
</file>